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835" w:rsidRPr="0009120B" w:rsidRDefault="00BC4835" w:rsidP="00BC4835">
      <w:pPr>
        <w:rPr>
          <w:b/>
          <w:sz w:val="32"/>
          <w:szCs w:val="32"/>
          <w:u w:val="single"/>
        </w:rPr>
      </w:pPr>
      <w:r>
        <w:rPr>
          <w:b/>
          <w:sz w:val="32"/>
          <w:szCs w:val="32"/>
          <w:u w:val="single"/>
        </w:rPr>
        <w:t>UPEVNĚNÍ POTRUBÍ</w:t>
      </w:r>
    </w:p>
    <w:p w:rsidR="00BC4835" w:rsidRPr="004A5EEF" w:rsidRDefault="00BC4835" w:rsidP="00BC4835">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BC4835" w:rsidRPr="00F05D1E" w:rsidRDefault="00BC4835" w:rsidP="00BC4835">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BC4835" w:rsidRDefault="00BC4835" w:rsidP="00BC4835">
      <w:pPr>
        <w:rPr>
          <w:rFonts w:cstheme="minorHAnsi"/>
          <w:szCs w:val="24"/>
        </w:rPr>
      </w:pPr>
    </w:p>
    <w:p w:rsidR="00BC4835" w:rsidRDefault="00BC4835" w:rsidP="00BC4835">
      <w:pPr>
        <w:rPr>
          <w:b/>
          <w:sz w:val="32"/>
          <w:szCs w:val="32"/>
          <w:u w:val="single"/>
        </w:rPr>
      </w:pPr>
      <w:r>
        <w:rPr>
          <w:rFonts w:ascii="Calibri" w:hAnsi="Calibri" w:cs="Calibri"/>
          <w:color w:val="000000"/>
          <w:sz w:val="24"/>
          <w:szCs w:val="24"/>
        </w:rPr>
        <w:t xml:space="preserve">Zdroj: </w:t>
      </w:r>
      <w:hyperlink r:id="rId5" w:history="1">
        <w:r w:rsidRPr="006D4B13">
          <w:rPr>
            <w:rStyle w:val="Hypertextovodkaz"/>
            <w:rFonts w:ascii="Calibri" w:hAnsi="Calibri" w:cs="Calibri"/>
            <w:sz w:val="24"/>
            <w:szCs w:val="24"/>
          </w:rPr>
          <w:t>www.ekoplastik.cz</w:t>
        </w:r>
      </w:hyperlink>
      <w:r>
        <w:rPr>
          <w:rFonts w:ascii="Calibri" w:hAnsi="Calibri" w:cs="Calibri"/>
          <w:color w:val="000000"/>
          <w:sz w:val="24"/>
          <w:szCs w:val="24"/>
        </w:rPr>
        <w:t>, montážní předpis, nástěnka na chodbě TZB</w:t>
      </w:r>
      <w:r>
        <w:rPr>
          <w:rFonts w:ascii="Calibri" w:hAnsi="Calibri" w:cs="Calibri"/>
          <w:color w:val="000000"/>
          <w:sz w:val="24"/>
          <w:szCs w:val="24"/>
        </w:rPr>
        <w:tab/>
      </w:r>
    </w:p>
    <w:p w:rsidR="00BC4835" w:rsidRDefault="00BC4835" w:rsidP="00BC4835">
      <w:pPr>
        <w:rPr>
          <w:b/>
          <w:sz w:val="32"/>
          <w:szCs w:val="32"/>
          <w:u w:val="single"/>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P</w:t>
      </w:r>
      <w:r w:rsidRPr="00C25BAC">
        <w:rPr>
          <w:rFonts w:ascii="Calibri" w:hAnsi="Calibri" w:cs="Times New Roman"/>
          <w:b/>
          <w:bCs/>
          <w:sz w:val="36"/>
          <w:szCs w:val="36"/>
        </w:rPr>
        <w:t xml:space="preserve">ožadavky na uložení a upevnění potrubí: </w:t>
      </w:r>
    </w:p>
    <w:p w:rsidR="00964D18" w:rsidRPr="00C25BAC" w:rsidRDefault="00964D18" w:rsidP="00964D18">
      <w:pPr>
        <w:autoSpaceDE w:val="0"/>
        <w:autoSpaceDN w:val="0"/>
        <w:adjustRightInd w:val="0"/>
        <w:rPr>
          <w:rFonts w:ascii="Calibri" w:hAnsi="Calibri" w:cs="Times New Roman"/>
          <w:sz w:val="36"/>
          <w:szCs w:val="36"/>
        </w:rPr>
      </w:pP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přesné polohy,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přenesení sil a zatížení, které na ně působí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zajištění dovoleného průhybu,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umožnění volné teplotní roztažnosti při teplotních změnách,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zabránění přenosu hluku a vibrací do stavební konstrukce, </w:t>
      </w:r>
    </w:p>
    <w:p w:rsidR="00964D18" w:rsidRPr="009C1AAC" w:rsidRDefault="00964D18" w:rsidP="00964D18">
      <w:pPr>
        <w:autoSpaceDE w:val="0"/>
        <w:autoSpaceDN w:val="0"/>
        <w:adjustRightInd w:val="0"/>
        <w:rPr>
          <w:rFonts w:ascii="Calibri" w:hAnsi="Calibri" w:cs="Calibri"/>
          <w:sz w:val="28"/>
          <w:szCs w:val="28"/>
        </w:rPr>
      </w:pPr>
      <w:r w:rsidRPr="009C1AAC">
        <w:rPr>
          <w:rFonts w:ascii="Arial" w:hAnsi="Arial" w:cs="Arial"/>
          <w:sz w:val="28"/>
          <w:szCs w:val="28"/>
        </w:rPr>
        <w:t>–</w:t>
      </w:r>
      <w:r w:rsidRPr="009C1AAC">
        <w:rPr>
          <w:rFonts w:ascii="Calibri" w:hAnsi="Calibri" w:cs="Calibri"/>
          <w:sz w:val="28"/>
          <w:szCs w:val="28"/>
        </w:rPr>
        <w:t xml:space="preserve">dostatečný prostor pro </w:t>
      </w:r>
      <w:proofErr w:type="gramStart"/>
      <w:r w:rsidRPr="009C1AAC">
        <w:rPr>
          <w:rFonts w:ascii="Calibri" w:hAnsi="Calibri" w:cs="Calibri"/>
          <w:sz w:val="28"/>
          <w:szCs w:val="28"/>
        </w:rPr>
        <w:t>montáž , demontáž</w:t>
      </w:r>
      <w:proofErr w:type="gramEnd"/>
      <w:r w:rsidRPr="009C1AAC">
        <w:rPr>
          <w:rFonts w:ascii="Calibri" w:hAnsi="Calibri" w:cs="Calibri"/>
          <w:sz w:val="28"/>
          <w:szCs w:val="28"/>
        </w:rPr>
        <w:t xml:space="preserve">, obsluhu a údržbu. </w:t>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t>Základní typy podpor</w:t>
      </w:r>
      <w:r w:rsidRPr="00C25BAC">
        <w:rPr>
          <w:rFonts w:ascii="Calibri" w:hAnsi="Calibri" w:cs="Times New Roman"/>
          <w:b/>
          <w:bCs/>
          <w:sz w:val="36"/>
          <w:szCs w:val="36"/>
        </w:rPr>
        <w:t xml:space="preserve"> </w:t>
      </w:r>
    </w:p>
    <w:p w:rsidR="00964D18" w:rsidRPr="00C25BAC" w:rsidRDefault="00964D18" w:rsidP="00964D18">
      <w:pPr>
        <w:autoSpaceDE w:val="0"/>
        <w:autoSpaceDN w:val="0"/>
        <w:adjustRightInd w:val="0"/>
        <w:rPr>
          <w:rFonts w:ascii="Calibri" w:hAnsi="Calibri" w:cs="Calibri"/>
          <w:color w:val="000000"/>
          <w:sz w:val="24"/>
          <w:szCs w:val="24"/>
        </w:rPr>
      </w:pPr>
    </w:p>
    <w:p w:rsidR="00964D18" w:rsidRPr="00C25BAC" w:rsidRDefault="00964D18" w:rsidP="00964D18">
      <w:pPr>
        <w:autoSpaceDE w:val="0"/>
        <w:autoSpaceDN w:val="0"/>
        <w:adjustRightInd w:val="0"/>
        <w:rPr>
          <w:rFonts w:ascii="Calibri" w:hAnsi="Calibri" w:cs="Times New Roman"/>
          <w:sz w:val="24"/>
          <w:szCs w:val="24"/>
        </w:rPr>
      </w:pPr>
    </w:p>
    <w:p w:rsidR="00964D18" w:rsidRPr="00C25BAC" w:rsidRDefault="00964D18" w:rsidP="00964D18">
      <w:pPr>
        <w:autoSpaceDE w:val="0"/>
        <w:autoSpaceDN w:val="0"/>
        <w:adjustRightInd w:val="0"/>
        <w:rPr>
          <w:rFonts w:ascii="Calibri" w:hAnsi="Calibri" w:cs="Times New Roman"/>
          <w:sz w:val="36"/>
          <w:szCs w:val="36"/>
        </w:rPr>
      </w:pPr>
      <w:proofErr w:type="gramStart"/>
      <w:r w:rsidRPr="00C25BAC">
        <w:rPr>
          <w:rFonts w:ascii="Calibri" w:hAnsi="Calibri" w:cs="Times New Roman"/>
          <w:b/>
          <w:bCs/>
          <w:sz w:val="36"/>
          <w:szCs w:val="36"/>
        </w:rPr>
        <w:t>1.Pevný</w:t>
      </w:r>
      <w:proofErr w:type="gramEnd"/>
      <w:r w:rsidRPr="00C25BAC">
        <w:rPr>
          <w:rFonts w:ascii="Calibri" w:hAnsi="Calibri" w:cs="Times New Roman"/>
          <w:b/>
          <w:bCs/>
          <w:sz w:val="36"/>
          <w:szCs w:val="36"/>
        </w:rPr>
        <w:t xml:space="preserve"> bod (PB)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Toto uložení nedovoluje pohyb v žádném směru, nedovoluje ani prokluz potrubí.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Vytvoří se buď dorazem na trubce na jedné straně objímky, nebo po obou stranách objímky. </w:t>
      </w:r>
    </w:p>
    <w:p w:rsidR="00964D18" w:rsidRPr="009C1AAC" w:rsidRDefault="00964D18" w:rsidP="00964D18">
      <w:pPr>
        <w:autoSpaceDE w:val="0"/>
        <w:autoSpaceDN w:val="0"/>
        <w:adjustRightInd w:val="0"/>
        <w:rPr>
          <w:rFonts w:ascii="Calibri" w:hAnsi="Calibri" w:cs="Calibri"/>
          <w:sz w:val="28"/>
          <w:szCs w:val="28"/>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2.Kluzné</w:t>
      </w:r>
      <w:proofErr w:type="gramEnd"/>
      <w:r w:rsidRPr="00C25BAC">
        <w:rPr>
          <w:rFonts w:ascii="Calibri" w:hAnsi="Calibri" w:cs="Calibri"/>
          <w:b/>
          <w:bCs/>
          <w:sz w:val="36"/>
          <w:szCs w:val="36"/>
        </w:rPr>
        <w:t xml:space="preserve"> uložení (KU)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 xml:space="preserve">Je způsob uchycení, kde je zabráněno vybočení potrubí z osy trasy, avšak není mu bráněno v dilatačním pohybu (protahování, smršťování). </w:t>
      </w:r>
    </w:p>
    <w:p w:rsidR="00964D18" w:rsidRDefault="00964D18" w:rsidP="00964D18">
      <w:pPr>
        <w:autoSpaceDE w:val="0"/>
        <w:autoSpaceDN w:val="0"/>
        <w:adjustRightInd w:val="0"/>
        <w:rPr>
          <w:rFonts w:ascii="Calibri" w:hAnsi="Calibri" w:cs="Calibri"/>
          <w:b/>
          <w:bCs/>
          <w:sz w:val="36"/>
          <w:szCs w:val="36"/>
        </w:rPr>
      </w:pPr>
    </w:p>
    <w:p w:rsidR="00964D18" w:rsidRPr="00C25BAC" w:rsidRDefault="00964D18" w:rsidP="00964D18">
      <w:pPr>
        <w:autoSpaceDE w:val="0"/>
        <w:autoSpaceDN w:val="0"/>
        <w:adjustRightInd w:val="0"/>
        <w:rPr>
          <w:rFonts w:ascii="Calibri" w:hAnsi="Calibri" w:cs="Calibri"/>
          <w:sz w:val="36"/>
          <w:szCs w:val="36"/>
        </w:rPr>
      </w:pPr>
      <w:proofErr w:type="gramStart"/>
      <w:r w:rsidRPr="00C25BAC">
        <w:rPr>
          <w:rFonts w:ascii="Calibri" w:hAnsi="Calibri" w:cs="Calibri"/>
          <w:b/>
          <w:bCs/>
          <w:sz w:val="36"/>
          <w:szCs w:val="36"/>
        </w:rPr>
        <w:t>3.Volné</w:t>
      </w:r>
      <w:proofErr w:type="gramEnd"/>
      <w:r w:rsidRPr="00C25BAC">
        <w:rPr>
          <w:rFonts w:ascii="Calibri" w:hAnsi="Calibri" w:cs="Calibri"/>
          <w:b/>
          <w:bCs/>
          <w:sz w:val="36"/>
          <w:szCs w:val="36"/>
        </w:rPr>
        <w:t xml:space="preserve"> uložení (VU) </w:t>
      </w:r>
    </w:p>
    <w:p w:rsidR="00964D18" w:rsidRPr="009C1AAC" w:rsidRDefault="00964D18" w:rsidP="00964D18">
      <w:pPr>
        <w:autoSpaceDE w:val="0"/>
        <w:autoSpaceDN w:val="0"/>
        <w:adjustRightInd w:val="0"/>
        <w:rPr>
          <w:rFonts w:ascii="Calibri" w:hAnsi="Calibri" w:cs="Calibri"/>
          <w:sz w:val="28"/>
          <w:szCs w:val="28"/>
        </w:rPr>
      </w:pPr>
      <w:r w:rsidRPr="009C1AAC">
        <w:rPr>
          <w:rFonts w:ascii="Calibri" w:hAnsi="Calibri" w:cs="Calibri"/>
          <w:sz w:val="28"/>
          <w:szCs w:val="28"/>
        </w:rPr>
        <w:t>V tomto případě je potrubí podepřené nebo zavěšené tak, že může v povolených mezích vybočit do stran.</w:t>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167055" w:rsidRDefault="00167055" w:rsidP="00964D18">
      <w:pPr>
        <w:autoSpaceDE w:val="0"/>
        <w:autoSpaceDN w:val="0"/>
        <w:adjustRightInd w:val="0"/>
        <w:rPr>
          <w:rFonts w:ascii="Calibri" w:hAnsi="Calibri" w:cs="Times New Roman"/>
          <w:b/>
          <w:bCs/>
          <w:sz w:val="36"/>
          <w:szCs w:val="36"/>
        </w:rPr>
      </w:pPr>
    </w:p>
    <w:p w:rsidR="00167055" w:rsidRDefault="00167055" w:rsidP="00964D18">
      <w:pPr>
        <w:autoSpaceDE w:val="0"/>
        <w:autoSpaceDN w:val="0"/>
        <w:adjustRightInd w:val="0"/>
        <w:rPr>
          <w:rFonts w:ascii="Calibri" w:hAnsi="Calibri" w:cs="Times New Roman"/>
          <w:b/>
          <w:bCs/>
          <w:sz w:val="36"/>
          <w:szCs w:val="36"/>
        </w:rPr>
      </w:pPr>
    </w:p>
    <w:p w:rsidR="00964D18" w:rsidRDefault="00964D18" w:rsidP="00964D18">
      <w:pPr>
        <w:autoSpaceDE w:val="0"/>
        <w:autoSpaceDN w:val="0"/>
        <w:adjustRightInd w:val="0"/>
        <w:rPr>
          <w:rFonts w:ascii="Calibri" w:hAnsi="Calibri" w:cs="Times New Roman"/>
          <w:b/>
          <w:bCs/>
          <w:sz w:val="36"/>
          <w:szCs w:val="36"/>
        </w:rPr>
      </w:pPr>
      <w:r>
        <w:rPr>
          <w:rFonts w:ascii="Calibri" w:hAnsi="Calibri" w:cs="Times New Roman"/>
          <w:b/>
          <w:bCs/>
          <w:sz w:val="36"/>
          <w:szCs w:val="36"/>
        </w:rPr>
        <w:lastRenderedPageBreak/>
        <w:t>Další způsoby uložení potrubí</w:t>
      </w:r>
      <w:r w:rsidRPr="00C25BAC">
        <w:rPr>
          <w:rFonts w:ascii="Calibri" w:hAnsi="Calibri" w:cs="Times New Roman"/>
          <w:b/>
          <w:bCs/>
          <w:sz w:val="36"/>
          <w:szCs w:val="36"/>
        </w:rPr>
        <w:t xml:space="preserve"> </w:t>
      </w:r>
    </w:p>
    <w:p w:rsidR="00964D18" w:rsidRPr="00C25BAC" w:rsidRDefault="00964D18" w:rsidP="00964D18">
      <w:pPr>
        <w:autoSpaceDE w:val="0"/>
        <w:autoSpaceDN w:val="0"/>
        <w:adjustRightInd w:val="0"/>
        <w:rPr>
          <w:rFonts w:ascii="Calibri" w:hAnsi="Calibri" w:cs="Calibri"/>
          <w:color w:val="000000"/>
          <w:sz w:val="24"/>
          <w:szCs w:val="24"/>
        </w:rPr>
      </w:pPr>
    </w:p>
    <w:p w:rsidR="00964D18" w:rsidRDefault="00964D18" w:rsidP="00964D18">
      <w:pPr>
        <w:rPr>
          <w:rFonts w:cstheme="minorHAnsi"/>
          <w:szCs w:val="24"/>
        </w:rPr>
      </w:pPr>
      <w:r>
        <w:rPr>
          <w:rFonts w:cstheme="minorHAnsi"/>
          <w:noProof/>
          <w:szCs w:val="24"/>
          <w:lang w:eastAsia="cs-CZ"/>
        </w:rPr>
        <w:drawing>
          <wp:inline distT="0" distB="0" distL="0" distR="0" wp14:anchorId="59F5F097" wp14:editId="4B1BBA34">
            <wp:extent cx="4345945" cy="3057099"/>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6581" cy="3071615"/>
                    </a:xfrm>
                    <a:prstGeom prst="rect">
                      <a:avLst/>
                    </a:prstGeom>
                    <a:noFill/>
                    <a:ln>
                      <a:noFill/>
                    </a:ln>
                  </pic:spPr>
                </pic:pic>
              </a:graphicData>
            </a:graphic>
          </wp:inline>
        </w:drawing>
      </w:r>
    </w:p>
    <w:p w:rsidR="00964D18" w:rsidRDefault="00964D18" w:rsidP="00964D18">
      <w:pPr>
        <w:rPr>
          <w:rFonts w:cstheme="minorHAnsi"/>
          <w:szCs w:val="24"/>
        </w:rPr>
      </w:pPr>
    </w:p>
    <w:p w:rsidR="00964D18" w:rsidRDefault="00964D18" w:rsidP="00964D18">
      <w:pPr>
        <w:rPr>
          <w:rFonts w:cstheme="minorHAnsi"/>
          <w:szCs w:val="24"/>
        </w:rPr>
      </w:pPr>
    </w:p>
    <w:p w:rsidR="00964D18" w:rsidRDefault="00964D18" w:rsidP="00BC4835">
      <w:pPr>
        <w:rPr>
          <w:b/>
          <w:sz w:val="32"/>
          <w:szCs w:val="32"/>
          <w:u w:val="single"/>
        </w:rPr>
      </w:pPr>
    </w:p>
    <w:p w:rsidR="00964D18" w:rsidRPr="0009120B" w:rsidRDefault="00964D18" w:rsidP="00964D18">
      <w:pPr>
        <w:rPr>
          <w:b/>
          <w:sz w:val="32"/>
          <w:szCs w:val="32"/>
          <w:u w:val="single"/>
        </w:rPr>
      </w:pPr>
      <w:r>
        <w:rPr>
          <w:b/>
          <w:sz w:val="32"/>
          <w:szCs w:val="32"/>
          <w:u w:val="single"/>
        </w:rPr>
        <w:t>DÉLKOVÉ ZMĚNY POTRUBÍ A JEJICH KOMPENZACE</w:t>
      </w:r>
    </w:p>
    <w:p w:rsidR="00964D18" w:rsidRPr="004A5EEF" w:rsidRDefault="00964D18" w:rsidP="00964D18">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964D18" w:rsidRPr="00F05D1E" w:rsidRDefault="00964D18" w:rsidP="00964D18">
      <w:pPr>
        <w:rPr>
          <w:rFonts w:ascii="Arial" w:hAnsi="Arial" w:cs="Arial"/>
          <w:i/>
          <w:sz w:val="24"/>
          <w:szCs w:val="24"/>
          <w:highlight w:val="yellow"/>
        </w:rPr>
      </w:pPr>
      <w:r w:rsidRPr="00F05D1E">
        <w:rPr>
          <w:rFonts w:ascii="Arial" w:hAnsi="Arial" w:cs="Arial"/>
          <w:i/>
          <w:sz w:val="24"/>
          <w:szCs w:val="24"/>
          <w:highlight w:val="yellow"/>
        </w:rPr>
        <w:t>Maturita: Projektování vnitřního vodovodu</w:t>
      </w:r>
    </w:p>
    <w:p w:rsidR="00964D18" w:rsidRPr="00F05D1E" w:rsidRDefault="00964D18" w:rsidP="00964D18">
      <w:pPr>
        <w:rPr>
          <w:rFonts w:ascii="Arial" w:hAnsi="Arial" w:cs="Arial"/>
          <w:i/>
          <w:sz w:val="24"/>
          <w:szCs w:val="24"/>
          <w:highlight w:val="yellow"/>
        </w:rPr>
      </w:pPr>
      <w:r w:rsidRPr="00F05D1E">
        <w:rPr>
          <w:rFonts w:ascii="Arial" w:hAnsi="Arial" w:cs="Arial"/>
          <w:i/>
          <w:sz w:val="24"/>
          <w:szCs w:val="24"/>
          <w:highlight w:val="yellow"/>
        </w:rPr>
        <w:t>Maturita: Příprava a rozvody teplé vody</w:t>
      </w:r>
    </w:p>
    <w:p w:rsidR="00964D18" w:rsidRPr="00740A6C" w:rsidRDefault="00964D18" w:rsidP="00964D18">
      <w:pPr>
        <w:autoSpaceDE w:val="0"/>
        <w:autoSpaceDN w:val="0"/>
        <w:adjustRightInd w:val="0"/>
        <w:rPr>
          <w:rFonts w:ascii="Calibri" w:hAnsi="Calibri" w:cs="Calibri"/>
          <w:color w:val="000000"/>
          <w:sz w:val="24"/>
          <w:szCs w:val="24"/>
        </w:rPr>
      </w:pPr>
    </w:p>
    <w:p w:rsidR="00964D18" w:rsidRPr="009C1AAC" w:rsidRDefault="00964D18" w:rsidP="00964D18">
      <w:pPr>
        <w:autoSpaceDE w:val="0"/>
        <w:autoSpaceDN w:val="0"/>
        <w:adjustRightInd w:val="0"/>
        <w:rPr>
          <w:rFonts w:ascii="Calibri" w:hAnsi="Calibri" w:cs="Times New Roman"/>
          <w:sz w:val="28"/>
          <w:szCs w:val="28"/>
        </w:rPr>
      </w:pPr>
      <w:r w:rsidRPr="009C1AAC">
        <w:rPr>
          <w:rFonts w:ascii="Calibri" w:hAnsi="Calibri" w:cs="Times New Roman"/>
          <w:sz w:val="28"/>
          <w:szCs w:val="28"/>
        </w:rPr>
        <w:t xml:space="preserve">Rozdíl teplot při montáži a při provozu, kdy je v potrubí dopravováno médium s odlišnou </w:t>
      </w:r>
      <w:proofErr w:type="gramStart"/>
      <w:r w:rsidRPr="009C1AAC">
        <w:rPr>
          <w:rFonts w:ascii="Calibri" w:hAnsi="Calibri" w:cs="Times New Roman"/>
          <w:sz w:val="28"/>
          <w:szCs w:val="28"/>
        </w:rPr>
        <w:t>teplotou než</w:t>
      </w:r>
      <w:proofErr w:type="gramEnd"/>
      <w:r w:rsidRPr="009C1AAC">
        <w:rPr>
          <w:rFonts w:ascii="Calibri" w:hAnsi="Calibri" w:cs="Times New Roman"/>
          <w:sz w:val="28"/>
          <w:szCs w:val="28"/>
        </w:rPr>
        <w:t xml:space="preserve"> byla teplota při montáži, způsobuje délkové změny – prodloužení nebo zkrácení </w:t>
      </w:r>
      <w:r w:rsidRPr="009C1AAC">
        <w:rPr>
          <w:rFonts w:ascii="Calibri" w:hAnsi="Calibri" w:cs="Calibri"/>
          <w:sz w:val="28"/>
          <w:szCs w:val="28"/>
        </w:rPr>
        <w:t>∆</w:t>
      </w:r>
      <w:r w:rsidRPr="009C1AAC">
        <w:rPr>
          <w:rFonts w:ascii="Calibri" w:hAnsi="Calibri" w:cs="Times New Roman"/>
          <w:sz w:val="28"/>
          <w:szCs w:val="28"/>
        </w:rPr>
        <w:t xml:space="preserve">l. </w:t>
      </w:r>
    </w:p>
    <w:p w:rsidR="00964D18" w:rsidRPr="00740A6C" w:rsidRDefault="00964D18" w:rsidP="00964D18">
      <w:pPr>
        <w:autoSpaceDE w:val="0"/>
        <w:autoSpaceDN w:val="0"/>
        <w:adjustRightInd w:val="0"/>
        <w:rPr>
          <w:rFonts w:ascii="Calibri" w:hAnsi="Calibri" w:cs="Times New Roman"/>
          <w:sz w:val="44"/>
          <w:szCs w:val="44"/>
        </w:rPr>
      </w:pPr>
    </w:p>
    <w:p w:rsidR="00964D18" w:rsidRPr="009C1AAC" w:rsidRDefault="00964D18" w:rsidP="00964D18">
      <w:pPr>
        <w:autoSpaceDE w:val="0"/>
        <w:autoSpaceDN w:val="0"/>
        <w:adjustRightInd w:val="0"/>
        <w:rPr>
          <w:rFonts w:ascii="Calibri" w:hAnsi="Calibri" w:cs="Times New Roman"/>
          <w:sz w:val="28"/>
          <w:szCs w:val="28"/>
        </w:rPr>
      </w:pPr>
      <w:r w:rsidRPr="009C1AAC">
        <w:rPr>
          <w:rFonts w:ascii="Calibri" w:hAnsi="Calibri" w:cs="Times New Roman"/>
          <w:sz w:val="28"/>
          <w:szCs w:val="28"/>
        </w:rPr>
        <w:t xml:space="preserve">Celkové prodloužení nebo zkrácení potrubí záleží na koeficientu délkové teplotní roztažnosti materiálu, výpočtové délce potrubí a rozdílu teplot. </w:t>
      </w:r>
    </w:p>
    <w:p w:rsidR="00964D18" w:rsidRPr="009C1AAC" w:rsidRDefault="00964D18" w:rsidP="00964D18">
      <w:pPr>
        <w:rPr>
          <w:rFonts w:cstheme="minorHAnsi"/>
          <w:sz w:val="28"/>
          <w:szCs w:val="28"/>
        </w:rPr>
      </w:pPr>
      <w:r w:rsidRPr="009C1AAC">
        <w:rPr>
          <w:rFonts w:ascii="Calibri" w:hAnsi="Calibri" w:cs="Times New Roman"/>
          <w:sz w:val="28"/>
          <w:szCs w:val="28"/>
        </w:rPr>
        <w:t>Součinitel délkové teplotní roztažnosti se označuje α a udává o kolik se prodlouží nebo zkrátí 1 m trubky při zahřátí nebo ochlazení o 1 K (kelvin),</w:t>
      </w:r>
      <w:r w:rsidRPr="00740A6C">
        <w:rPr>
          <w:rFonts w:ascii="Calibri" w:hAnsi="Calibri" w:cs="Times New Roman"/>
          <w:sz w:val="44"/>
          <w:szCs w:val="44"/>
        </w:rPr>
        <w:t xml:space="preserve"> </w:t>
      </w:r>
      <w:r w:rsidRPr="009C1AAC">
        <w:rPr>
          <w:rFonts w:ascii="Calibri" w:hAnsi="Calibri" w:cs="Times New Roman"/>
          <w:sz w:val="28"/>
          <w:szCs w:val="28"/>
        </w:rPr>
        <w:t>popř. o 1 °C. Jednotka součinitele α je mm/m °C. Hodnoty α jsou pro materiály charakteristickou fyzikální veličinou.</w:t>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Pr>
          <w:rFonts w:cstheme="minorHAnsi"/>
          <w:noProof/>
          <w:szCs w:val="24"/>
          <w:lang w:eastAsia="cs-CZ"/>
        </w:rPr>
        <w:lastRenderedPageBreak/>
        <w:drawing>
          <wp:inline distT="0" distB="0" distL="0" distR="0" wp14:anchorId="6AD44C83" wp14:editId="6D882909">
            <wp:extent cx="5760720" cy="3764731"/>
            <wp:effectExtent l="0" t="0" r="0" b="762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64731"/>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sidRPr="00716607">
        <w:rPr>
          <w:rFonts w:cstheme="minorHAnsi"/>
          <w:noProof/>
          <w:szCs w:val="24"/>
          <w:lang w:eastAsia="cs-CZ"/>
        </w:rPr>
        <w:lastRenderedPageBreak/>
        <w:drawing>
          <wp:anchor distT="0" distB="0" distL="114300" distR="114300" simplePos="0" relativeHeight="251684864" behindDoc="0" locked="0" layoutInCell="1" allowOverlap="1" wp14:anchorId="276AF40D" wp14:editId="4D216F83">
            <wp:simplePos x="0" y="0"/>
            <wp:positionH relativeFrom="margin">
              <wp:posOffset>0</wp:posOffset>
            </wp:positionH>
            <wp:positionV relativeFrom="paragraph">
              <wp:posOffset>252095</wp:posOffset>
            </wp:positionV>
            <wp:extent cx="3895725" cy="2658110"/>
            <wp:effectExtent l="0" t="0" r="9525" b="8890"/>
            <wp:wrapSquare wrapText="bothSides"/>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658110"/>
                    </a:xfrm>
                    <a:prstGeom prst="rect">
                      <a:avLst/>
                    </a:prstGeom>
                    <a:noFill/>
                    <a:ln>
                      <a:noFill/>
                    </a:ln>
                  </pic:spPr>
                </pic:pic>
              </a:graphicData>
            </a:graphic>
          </wp:anchor>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sidRPr="00716607">
        <w:rPr>
          <w:rFonts w:cstheme="minorHAnsi"/>
          <w:noProof/>
          <w:szCs w:val="24"/>
          <w:lang w:eastAsia="cs-CZ"/>
        </w:rPr>
        <w:drawing>
          <wp:inline distT="0" distB="0" distL="0" distR="0" wp14:anchorId="50488B93" wp14:editId="0A1F5D19">
            <wp:extent cx="4635796" cy="5463725"/>
            <wp:effectExtent l="0" t="0" r="0" b="381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0958" cy="5469809"/>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964D18">
      <w:pPr>
        <w:ind w:firstLine="708"/>
        <w:rPr>
          <w:b/>
          <w:sz w:val="32"/>
          <w:szCs w:val="32"/>
          <w:u w:val="single"/>
        </w:rPr>
      </w:pPr>
      <w:r w:rsidRPr="00716607">
        <w:rPr>
          <w:rFonts w:cstheme="minorHAnsi"/>
          <w:noProof/>
          <w:szCs w:val="24"/>
          <w:lang w:eastAsia="cs-CZ"/>
        </w:rPr>
        <w:drawing>
          <wp:inline distT="0" distB="0" distL="0" distR="0" wp14:anchorId="3C8F645F" wp14:editId="640A5DB0">
            <wp:extent cx="5416176" cy="2063019"/>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4524" cy="2077626"/>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sidRPr="00716607">
        <w:rPr>
          <w:b/>
          <w:noProof/>
          <w:sz w:val="32"/>
          <w:szCs w:val="32"/>
          <w:u w:val="single"/>
          <w:lang w:eastAsia="cs-CZ"/>
        </w:rPr>
        <w:drawing>
          <wp:inline distT="0" distB="0" distL="0" distR="0" wp14:anchorId="2044AD18" wp14:editId="05B12AD1">
            <wp:extent cx="4221126" cy="1279339"/>
            <wp:effectExtent l="0" t="0" r="8255"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1126" cy="1279339"/>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sidRPr="00716607">
        <w:rPr>
          <w:b/>
          <w:noProof/>
          <w:sz w:val="32"/>
          <w:szCs w:val="32"/>
          <w:u w:val="single"/>
          <w:lang w:eastAsia="cs-CZ"/>
        </w:rPr>
        <w:lastRenderedPageBreak/>
        <w:drawing>
          <wp:inline distT="0" distB="0" distL="0" distR="0" wp14:anchorId="4F4384C9" wp14:editId="6C49E331">
            <wp:extent cx="5353148" cy="3841225"/>
            <wp:effectExtent l="0" t="0" r="0" b="6985"/>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4012" cy="3877723"/>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r w:rsidRPr="00716607">
        <w:rPr>
          <w:b/>
          <w:noProof/>
          <w:sz w:val="32"/>
          <w:szCs w:val="32"/>
          <w:u w:val="single"/>
          <w:lang w:eastAsia="cs-CZ"/>
        </w:rPr>
        <w:drawing>
          <wp:inline distT="0" distB="0" distL="0" distR="0" wp14:anchorId="148D319D" wp14:editId="07B5159A">
            <wp:extent cx="5010046" cy="4644487"/>
            <wp:effectExtent l="0" t="0" r="635" b="381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972" cy="4653689"/>
                    </a:xfrm>
                    <a:prstGeom prst="rect">
                      <a:avLst/>
                    </a:prstGeom>
                    <a:noFill/>
                    <a:ln>
                      <a:noFill/>
                    </a:ln>
                  </pic:spPr>
                </pic:pic>
              </a:graphicData>
            </a:graphic>
          </wp:inline>
        </w:drawing>
      </w:r>
    </w:p>
    <w:p w:rsidR="00964D18" w:rsidRPr="008B2378" w:rsidRDefault="00964D18" w:rsidP="00964D18">
      <w:pPr>
        <w:pStyle w:val="Default"/>
        <w:rPr>
          <w:rFonts w:asciiTheme="minorHAnsi" w:hAnsiTheme="minorHAnsi" w:cstheme="minorBidi"/>
          <w:b/>
          <w:sz w:val="36"/>
          <w:szCs w:val="32"/>
          <w:u w:val="single"/>
        </w:rPr>
      </w:pPr>
      <w:r w:rsidRPr="008B2378">
        <w:rPr>
          <w:rFonts w:asciiTheme="minorHAnsi" w:hAnsiTheme="minorHAnsi" w:cstheme="minorBidi"/>
          <w:b/>
          <w:sz w:val="36"/>
          <w:szCs w:val="32"/>
          <w:u w:val="single"/>
        </w:rPr>
        <w:lastRenderedPageBreak/>
        <w:t>Příklad řešení dilatace polypropylenového potrubí</w:t>
      </w:r>
    </w:p>
    <w:p w:rsidR="00964D18" w:rsidRPr="008B2378" w:rsidRDefault="00964D18" w:rsidP="00964D18">
      <w:pPr>
        <w:rPr>
          <w:rFonts w:ascii="Arial" w:hAnsi="Arial" w:cs="Arial"/>
          <w:i/>
          <w:sz w:val="28"/>
          <w:szCs w:val="24"/>
          <w:highlight w:val="yellow"/>
        </w:rPr>
      </w:pPr>
    </w:p>
    <w:p w:rsidR="00964D18" w:rsidRPr="008B2378" w:rsidRDefault="00964D18" w:rsidP="00964D18">
      <w:pPr>
        <w:rPr>
          <w:rFonts w:ascii="Arial" w:hAnsi="Arial" w:cs="Arial"/>
          <w:i/>
          <w:sz w:val="28"/>
          <w:szCs w:val="24"/>
        </w:rPr>
      </w:pPr>
      <w:r w:rsidRPr="008B2378">
        <w:rPr>
          <w:rFonts w:ascii="Arial" w:hAnsi="Arial" w:cs="Arial"/>
          <w:i/>
          <w:sz w:val="28"/>
          <w:szCs w:val="24"/>
          <w:highlight w:val="yellow"/>
        </w:rPr>
        <w:t>Maturita: Vedení vnitřních vodovodů</w:t>
      </w:r>
    </w:p>
    <w:p w:rsidR="00964D18" w:rsidRPr="008B2378" w:rsidRDefault="00964D18" w:rsidP="00964D18">
      <w:pPr>
        <w:rPr>
          <w:rFonts w:ascii="Arial" w:hAnsi="Arial" w:cs="Arial"/>
          <w:i/>
          <w:sz w:val="28"/>
          <w:szCs w:val="24"/>
          <w:highlight w:val="yellow"/>
        </w:rPr>
      </w:pPr>
      <w:r w:rsidRPr="008B2378">
        <w:rPr>
          <w:rFonts w:ascii="Arial" w:hAnsi="Arial" w:cs="Arial"/>
          <w:i/>
          <w:sz w:val="28"/>
          <w:szCs w:val="24"/>
          <w:highlight w:val="yellow"/>
        </w:rPr>
        <w:t>Maturita: Projektování vnitřního vodovodu</w:t>
      </w:r>
    </w:p>
    <w:p w:rsidR="00964D18" w:rsidRPr="008B2378" w:rsidRDefault="00964D18" w:rsidP="00964D18">
      <w:pPr>
        <w:rPr>
          <w:rFonts w:ascii="Arial" w:hAnsi="Arial" w:cs="Arial"/>
          <w:i/>
          <w:sz w:val="28"/>
          <w:szCs w:val="24"/>
          <w:highlight w:val="yellow"/>
        </w:rPr>
      </w:pPr>
      <w:r w:rsidRPr="008B2378">
        <w:rPr>
          <w:rFonts w:ascii="Arial" w:hAnsi="Arial" w:cs="Arial"/>
          <w:i/>
          <w:sz w:val="28"/>
          <w:szCs w:val="24"/>
          <w:highlight w:val="yellow"/>
        </w:rPr>
        <w:t>Maturita: Příprava a rozvody teplé vody</w:t>
      </w:r>
    </w:p>
    <w:p w:rsidR="00964D18" w:rsidRPr="008B2378" w:rsidRDefault="00964D18" w:rsidP="00964D18">
      <w:pPr>
        <w:rPr>
          <w:rFonts w:ascii="Arial" w:hAnsi="Arial" w:cs="Arial"/>
          <w:i/>
          <w:sz w:val="28"/>
          <w:szCs w:val="24"/>
        </w:rPr>
      </w:pPr>
    </w:p>
    <w:p w:rsidR="00964D18" w:rsidRDefault="00964D18" w:rsidP="00BC4835">
      <w:pPr>
        <w:rPr>
          <w:b/>
          <w:sz w:val="32"/>
          <w:szCs w:val="32"/>
          <w:u w:val="single"/>
        </w:rPr>
      </w:pPr>
      <w:r w:rsidRPr="00716607">
        <w:rPr>
          <w:rFonts w:ascii="Arial" w:hAnsi="Arial" w:cs="Arial"/>
          <w:i/>
          <w:noProof/>
          <w:sz w:val="24"/>
          <w:szCs w:val="24"/>
          <w:lang w:eastAsia="cs-CZ"/>
        </w:rPr>
        <w:drawing>
          <wp:inline distT="0" distB="0" distL="0" distR="0" wp14:anchorId="518A5AE8" wp14:editId="43CE65ED">
            <wp:extent cx="4240860" cy="4476307"/>
            <wp:effectExtent l="0" t="0" r="7620" b="635"/>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6077" cy="4481814"/>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sidRPr="00716607">
        <w:rPr>
          <w:rFonts w:ascii="Arial" w:hAnsi="Arial" w:cs="Arial"/>
          <w:i/>
          <w:noProof/>
          <w:sz w:val="24"/>
          <w:szCs w:val="24"/>
          <w:lang w:eastAsia="cs-CZ"/>
        </w:rPr>
        <w:drawing>
          <wp:inline distT="0" distB="0" distL="0" distR="0" wp14:anchorId="15192F37" wp14:editId="02350163">
            <wp:extent cx="5265543" cy="3755330"/>
            <wp:effectExtent l="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0613" cy="3766078"/>
                    </a:xfrm>
                    <a:prstGeom prst="rect">
                      <a:avLst/>
                    </a:prstGeom>
                    <a:noFill/>
                    <a:ln>
                      <a:noFill/>
                    </a:ln>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r w:rsidRPr="00716607">
        <w:rPr>
          <w:rFonts w:ascii="Arial" w:hAnsi="Arial" w:cs="Arial"/>
          <w:i/>
          <w:noProof/>
          <w:sz w:val="24"/>
          <w:szCs w:val="24"/>
          <w:lang w:eastAsia="cs-CZ"/>
        </w:rPr>
        <w:drawing>
          <wp:inline distT="0" distB="0" distL="0" distR="0" wp14:anchorId="6DE7F893" wp14:editId="7737FF62">
            <wp:extent cx="5088245" cy="3540142"/>
            <wp:effectExtent l="0" t="0" r="0" b="3175"/>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7077" cy="3546287"/>
                    </a:xfrm>
                    <a:prstGeom prst="rect">
                      <a:avLst/>
                    </a:prstGeom>
                    <a:noFill/>
                    <a:ln>
                      <a:noFill/>
                    </a:ln>
                  </pic:spPr>
                </pic:pic>
              </a:graphicData>
            </a:graphic>
          </wp:inline>
        </w:drawing>
      </w:r>
    </w:p>
    <w:p w:rsidR="00964D18" w:rsidRDefault="00964D18" w:rsidP="00BC4835">
      <w:pPr>
        <w:rPr>
          <w:b/>
          <w:sz w:val="32"/>
          <w:szCs w:val="32"/>
          <w:u w:val="single"/>
        </w:rPr>
      </w:pPr>
    </w:p>
    <w:p w:rsidR="00964D18" w:rsidRPr="00872E0B" w:rsidRDefault="00964D18" w:rsidP="00964D18">
      <w:pPr>
        <w:rPr>
          <w:sz w:val="32"/>
          <w:szCs w:val="32"/>
        </w:rPr>
      </w:pPr>
      <w:r w:rsidRPr="00872E0B">
        <w:rPr>
          <w:b/>
          <w:sz w:val="32"/>
          <w:szCs w:val="32"/>
          <w:u w:val="single"/>
        </w:rPr>
        <w:lastRenderedPageBreak/>
        <w:t>Vzdálenosti podpěr</w:t>
      </w:r>
      <w:r>
        <w:rPr>
          <w:sz w:val="32"/>
          <w:szCs w:val="32"/>
        </w:rPr>
        <w:tab/>
      </w:r>
      <w:r>
        <w:rPr>
          <w:sz w:val="32"/>
          <w:szCs w:val="32"/>
        </w:rPr>
        <w:tab/>
        <w:t>str. 125</w:t>
      </w:r>
    </w:p>
    <w:p w:rsidR="00964D18" w:rsidRDefault="00E675DB" w:rsidP="00964D18">
      <w:pPr>
        <w:rPr>
          <w:sz w:val="32"/>
          <w:szCs w:val="32"/>
        </w:rPr>
      </w:pPr>
      <w:r>
        <w:rPr>
          <w:noProof/>
          <w:lang w:eastAsia="cs-CZ"/>
        </w:rPr>
        <w:drawing>
          <wp:inline distT="0" distB="0" distL="0" distR="0" wp14:anchorId="05557D94" wp14:editId="5467CA9C">
            <wp:extent cx="5760720" cy="682625"/>
            <wp:effectExtent l="0" t="0" r="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82625"/>
                    </a:xfrm>
                    <a:prstGeom prst="rect">
                      <a:avLst/>
                    </a:prstGeom>
                  </pic:spPr>
                </pic:pic>
              </a:graphicData>
            </a:graphic>
          </wp:inline>
        </w:drawing>
      </w:r>
    </w:p>
    <w:p w:rsidR="00964D18" w:rsidRDefault="00964D18" w:rsidP="00964D18">
      <w:pPr>
        <w:rPr>
          <w:sz w:val="32"/>
          <w:szCs w:val="32"/>
        </w:rPr>
      </w:pPr>
    </w:p>
    <w:p w:rsidR="00964D18" w:rsidRDefault="00964D18" w:rsidP="00964D18">
      <w:pPr>
        <w:rPr>
          <w:sz w:val="24"/>
          <w:szCs w:val="24"/>
        </w:rPr>
      </w:pPr>
      <w:r w:rsidRPr="00872E0B">
        <w:rPr>
          <w:b/>
          <w:sz w:val="32"/>
          <w:szCs w:val="32"/>
          <w:u w:val="single"/>
        </w:rPr>
        <w:t>Tabulky vzdálenosti podpěr</w:t>
      </w:r>
      <w:r>
        <w:rPr>
          <w:sz w:val="32"/>
          <w:szCs w:val="32"/>
        </w:rPr>
        <w:t xml:space="preserve"> </w:t>
      </w:r>
      <w:r w:rsidRPr="00872E0B">
        <w:rPr>
          <w:sz w:val="24"/>
          <w:szCs w:val="24"/>
        </w:rPr>
        <w:t>pro měděné, ocelové a plastové viz str. 126</w:t>
      </w:r>
    </w:p>
    <w:p w:rsidR="00964D18" w:rsidRPr="00872E0B" w:rsidRDefault="00964D18" w:rsidP="00964D18">
      <w:pPr>
        <w:rPr>
          <w:sz w:val="24"/>
          <w:szCs w:val="24"/>
        </w:rPr>
      </w:pPr>
    </w:p>
    <w:p w:rsidR="00964D18" w:rsidRDefault="00964D18" w:rsidP="00964D18">
      <w:pPr>
        <w:rPr>
          <w:sz w:val="28"/>
          <w:szCs w:val="28"/>
        </w:rPr>
      </w:pPr>
    </w:p>
    <w:p w:rsidR="00964D18" w:rsidRPr="00872E0B" w:rsidRDefault="00964D18" w:rsidP="00964D18">
      <w:pPr>
        <w:rPr>
          <w:b/>
          <w:sz w:val="32"/>
          <w:szCs w:val="32"/>
          <w:u w:val="single"/>
        </w:rPr>
      </w:pPr>
      <w:r w:rsidRPr="00872E0B">
        <w:rPr>
          <w:b/>
          <w:sz w:val="32"/>
          <w:szCs w:val="32"/>
          <w:u w:val="single"/>
        </w:rPr>
        <w:t>Vlastní uchycení</w:t>
      </w:r>
    </w:p>
    <w:p w:rsidR="00964D18" w:rsidRDefault="00964D18" w:rsidP="00964D18">
      <w:pPr>
        <w:rPr>
          <w:sz w:val="32"/>
          <w:szCs w:val="32"/>
        </w:rPr>
      </w:pPr>
    </w:p>
    <w:p w:rsidR="00964D18" w:rsidRDefault="00E675DB" w:rsidP="00BC4835">
      <w:pPr>
        <w:rPr>
          <w:b/>
          <w:sz w:val="32"/>
          <w:szCs w:val="32"/>
          <w:u w:val="single"/>
        </w:rPr>
      </w:pPr>
      <w:r>
        <w:rPr>
          <w:noProof/>
          <w:lang w:eastAsia="cs-CZ"/>
        </w:rPr>
        <w:drawing>
          <wp:inline distT="0" distB="0" distL="0" distR="0" wp14:anchorId="2AC44DF5" wp14:editId="14AEBC37">
            <wp:extent cx="5760720" cy="8915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91540"/>
                    </a:xfrm>
                    <a:prstGeom prst="rect">
                      <a:avLst/>
                    </a:prstGeom>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r>
        <w:rPr>
          <w:noProof/>
          <w:lang w:eastAsia="cs-CZ"/>
        </w:rPr>
        <w:drawing>
          <wp:inline distT="0" distB="0" distL="0" distR="0" wp14:anchorId="0943CFF9" wp14:editId="098E3B35">
            <wp:extent cx="2935375" cy="21717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2869" cy="2184643"/>
                    </a:xfrm>
                    <a:prstGeom prst="rect">
                      <a:avLst/>
                    </a:prstGeom>
                  </pic:spPr>
                </pic:pic>
              </a:graphicData>
            </a:graphic>
          </wp:inline>
        </w:drawing>
      </w:r>
    </w:p>
    <w:p w:rsidR="00964D18" w:rsidRDefault="00964D18" w:rsidP="00BC4835">
      <w:pPr>
        <w:rPr>
          <w:b/>
          <w:sz w:val="32"/>
          <w:szCs w:val="32"/>
          <w:u w:val="single"/>
        </w:rPr>
      </w:pPr>
    </w:p>
    <w:p w:rsidR="00964D18" w:rsidRPr="004D109E" w:rsidRDefault="00964D18" w:rsidP="00964D18">
      <w:pPr>
        <w:rPr>
          <w:sz w:val="28"/>
          <w:szCs w:val="28"/>
          <w:u w:val="single"/>
        </w:rPr>
      </w:pPr>
      <w:r w:rsidRPr="004D109E">
        <w:rPr>
          <w:sz w:val="28"/>
          <w:szCs w:val="28"/>
          <w:u w:val="single"/>
        </w:rPr>
        <w:t xml:space="preserve">Zdroj: </w:t>
      </w:r>
      <w:hyperlink r:id="rId20" w:history="1">
        <w:r w:rsidRPr="004D109E">
          <w:rPr>
            <w:rStyle w:val="Hypertextovodkaz"/>
            <w:sz w:val="28"/>
            <w:szCs w:val="28"/>
          </w:rPr>
          <w:t>https://konarik.cz/kategorie/uchyceni-potrubi-ocelove-objimky/</w:t>
        </w:r>
      </w:hyperlink>
    </w:p>
    <w:p w:rsidR="00964D18" w:rsidRDefault="00964D18" w:rsidP="00964D18">
      <w:pPr>
        <w:rPr>
          <w:b/>
          <w:sz w:val="48"/>
          <w:szCs w:val="48"/>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E675DB" w:rsidRDefault="00E675DB" w:rsidP="00BC4835">
      <w:pPr>
        <w:rPr>
          <w:b/>
          <w:sz w:val="32"/>
          <w:szCs w:val="32"/>
          <w:u w:val="single"/>
        </w:rPr>
      </w:pPr>
    </w:p>
    <w:p w:rsidR="00E675DB" w:rsidRDefault="00E675DB" w:rsidP="00BC4835">
      <w:pPr>
        <w:rPr>
          <w:b/>
          <w:sz w:val="32"/>
          <w:szCs w:val="32"/>
          <w:u w:val="single"/>
        </w:rPr>
      </w:pPr>
    </w:p>
    <w:p w:rsidR="00E675DB" w:rsidRDefault="00E675DB" w:rsidP="00BC4835">
      <w:pPr>
        <w:rPr>
          <w:b/>
          <w:sz w:val="32"/>
          <w:szCs w:val="32"/>
          <w:u w:val="single"/>
        </w:rPr>
      </w:pPr>
    </w:p>
    <w:p w:rsidR="00E675DB" w:rsidRDefault="00E675DB" w:rsidP="00BC4835">
      <w:pPr>
        <w:rPr>
          <w:b/>
          <w:sz w:val="32"/>
          <w:szCs w:val="32"/>
          <w:u w:val="single"/>
        </w:rPr>
      </w:pPr>
    </w:p>
    <w:p w:rsidR="00E675DB" w:rsidRDefault="00E675DB" w:rsidP="00BC4835">
      <w:pPr>
        <w:rPr>
          <w:b/>
          <w:sz w:val="32"/>
          <w:szCs w:val="32"/>
          <w:u w:val="single"/>
        </w:rPr>
      </w:pPr>
    </w:p>
    <w:p w:rsidR="00E675DB" w:rsidRDefault="00E675DB" w:rsidP="00BC4835">
      <w:pPr>
        <w:rPr>
          <w:b/>
          <w:sz w:val="32"/>
          <w:szCs w:val="32"/>
          <w:u w:val="single"/>
        </w:rPr>
      </w:pPr>
      <w:bookmarkStart w:id="0" w:name="_GoBack"/>
      <w:bookmarkEnd w:id="0"/>
    </w:p>
    <w:p w:rsidR="00CD5784" w:rsidRPr="00887993" w:rsidRDefault="00CD5784" w:rsidP="00CD5784">
      <w:pPr>
        <w:rPr>
          <w:sz w:val="32"/>
          <w:szCs w:val="32"/>
        </w:rPr>
      </w:pPr>
      <w:r>
        <w:rPr>
          <w:b/>
          <w:sz w:val="32"/>
          <w:szCs w:val="32"/>
          <w:u w:val="single"/>
        </w:rPr>
        <w:lastRenderedPageBreak/>
        <w:t>UPEVŇOVACÍ PRVKY</w:t>
      </w:r>
      <w:r>
        <w:rPr>
          <w:sz w:val="32"/>
          <w:szCs w:val="32"/>
        </w:rPr>
        <w:t xml:space="preserve">        </w:t>
      </w:r>
    </w:p>
    <w:p w:rsidR="00CD5784" w:rsidRPr="00740A6C" w:rsidRDefault="00CD5784" w:rsidP="00CD5784">
      <w:pPr>
        <w:autoSpaceDE w:val="0"/>
        <w:autoSpaceDN w:val="0"/>
        <w:adjustRightInd w:val="0"/>
        <w:rPr>
          <w:rFonts w:ascii="Calibri" w:hAnsi="Calibri" w:cs="Calibri"/>
          <w:color w:val="000000"/>
          <w:sz w:val="24"/>
          <w:szCs w:val="24"/>
        </w:rPr>
      </w:pPr>
    </w:p>
    <w:p w:rsidR="00CD5784" w:rsidRDefault="00CD5784" w:rsidP="00CD5784">
      <w:pPr>
        <w:rPr>
          <w:rFonts w:ascii="Calibri" w:hAnsi="Calibri" w:cs="Times New Roman"/>
          <w:sz w:val="28"/>
          <w:szCs w:val="28"/>
        </w:rPr>
      </w:pPr>
      <w:r>
        <w:rPr>
          <w:rFonts w:ascii="Calibri" w:hAnsi="Calibri" w:cs="Times New Roman"/>
          <w:sz w:val="28"/>
          <w:szCs w:val="28"/>
        </w:rPr>
        <w:t>V současné době se nejčastěji používají pozinkované dvoudílné objímky se šrouby v provedení:</w:t>
      </w:r>
    </w:p>
    <w:p w:rsidR="00CD5784" w:rsidRDefault="00CD5784" w:rsidP="00CD5784">
      <w:pPr>
        <w:rPr>
          <w:rFonts w:ascii="Calibri" w:hAnsi="Calibri" w:cs="Times New Roman"/>
          <w:sz w:val="28"/>
          <w:szCs w:val="28"/>
        </w:rPr>
      </w:pPr>
      <w:r>
        <w:rPr>
          <w:rFonts w:ascii="Calibri" w:hAnsi="Calibri" w:cs="Times New Roman"/>
          <w:sz w:val="28"/>
          <w:szCs w:val="28"/>
        </w:rPr>
        <w:t>- s pryžovou vložkou</w:t>
      </w:r>
    </w:p>
    <w:p w:rsidR="00CD5784" w:rsidRDefault="00CD5784" w:rsidP="00CD5784">
      <w:pPr>
        <w:rPr>
          <w:rFonts w:ascii="Calibri" w:hAnsi="Calibri" w:cs="Times New Roman"/>
          <w:sz w:val="28"/>
          <w:szCs w:val="28"/>
        </w:rPr>
      </w:pPr>
      <w:r>
        <w:rPr>
          <w:rFonts w:ascii="Calibri" w:hAnsi="Calibri" w:cs="Times New Roman"/>
          <w:noProof/>
          <w:sz w:val="28"/>
          <w:szCs w:val="28"/>
          <w:lang w:eastAsia="cs-CZ"/>
        </w:rPr>
        <mc:AlternateContent>
          <mc:Choice Requires="wps">
            <w:drawing>
              <wp:anchor distT="0" distB="0" distL="114300" distR="114300" simplePos="0" relativeHeight="251686912" behindDoc="0" locked="0" layoutInCell="1" allowOverlap="1" wp14:anchorId="0B7366CE" wp14:editId="653BA40E">
                <wp:simplePos x="0" y="0"/>
                <wp:positionH relativeFrom="column">
                  <wp:posOffset>842106</wp:posOffset>
                </wp:positionH>
                <wp:positionV relativeFrom="paragraph">
                  <wp:posOffset>11107</wp:posOffset>
                </wp:positionV>
                <wp:extent cx="414068" cy="586596"/>
                <wp:effectExtent l="38100" t="19050" r="24130" b="42545"/>
                <wp:wrapNone/>
                <wp:docPr id="31868" name="Přímá spojnice se šipkou 31868"/>
                <wp:cNvGraphicFramePr/>
                <a:graphic xmlns:a="http://schemas.openxmlformats.org/drawingml/2006/main">
                  <a:graphicData uri="http://schemas.microsoft.com/office/word/2010/wordprocessingShape">
                    <wps:wsp>
                      <wps:cNvCnPr/>
                      <wps:spPr>
                        <a:xfrm flipH="1">
                          <a:off x="0" y="0"/>
                          <a:ext cx="414068" cy="586596"/>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3F2DFF" id="_x0000_t32" coordsize="21600,21600" o:spt="32" o:oned="t" path="m,l21600,21600e" filled="f">
                <v:path arrowok="t" fillok="f" o:connecttype="none"/>
                <o:lock v:ext="edit" shapetype="t"/>
              </v:shapetype>
              <v:shape id="Přímá spojnice se šipkou 31868" o:spid="_x0000_s1026" type="#_x0000_t32" style="position:absolute;margin-left:66.3pt;margin-top:.85pt;width:32.6pt;height:46.2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" strokecolor="#c00000" strokeweight="2.25pt">
                <v:stroke endarrow="block" joinstyle="miter"/>
              </v:shape>
            </w:pict>
          </mc:Fallback>
        </mc:AlternateContent>
      </w:r>
      <w:r>
        <w:rPr>
          <w:rFonts w:ascii="Calibri" w:hAnsi="Calibri" w:cs="Times New Roman"/>
          <w:sz w:val="28"/>
          <w:szCs w:val="28"/>
        </w:rPr>
        <w:t>- bez ní</w:t>
      </w: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r>
        <w:rPr>
          <w:noProof/>
          <w:lang w:eastAsia="cs-CZ"/>
        </w:rPr>
        <w:drawing>
          <wp:inline distT="0" distB="0" distL="0" distR="0" wp14:anchorId="3C11A845" wp14:editId="0C712A39">
            <wp:extent cx="1643586" cy="1112807"/>
            <wp:effectExtent l="0" t="0" r="0" b="0"/>
            <wp:docPr id="31861" name="Obrázek 3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2703" cy="1139292"/>
                    </a:xfrm>
                    <a:prstGeom prst="rect">
                      <a:avLst/>
                    </a:prstGeom>
                  </pic:spPr>
                </pic:pic>
              </a:graphicData>
            </a:graphic>
          </wp:inline>
        </w:drawing>
      </w:r>
      <w:r w:rsidRPr="00450044">
        <w:rPr>
          <w:rFonts w:ascii="Calibri" w:hAnsi="Calibri" w:cs="Times New Roman"/>
          <w:sz w:val="28"/>
          <w:szCs w:val="28"/>
        </w:rPr>
        <w:t xml:space="preserve"> </w:t>
      </w:r>
      <w:r>
        <w:rPr>
          <w:rFonts w:ascii="Calibri" w:hAnsi="Calibri" w:cs="Times New Roman"/>
          <w:sz w:val="28"/>
          <w:szCs w:val="28"/>
        </w:rPr>
        <w:t xml:space="preserve">  </w:t>
      </w:r>
      <w:r>
        <w:rPr>
          <w:noProof/>
          <w:lang w:eastAsia="cs-CZ"/>
        </w:rPr>
        <w:drawing>
          <wp:inline distT="0" distB="0" distL="0" distR="0" wp14:anchorId="6C6D874C" wp14:editId="40EC7076">
            <wp:extent cx="2283305" cy="1207698"/>
            <wp:effectExtent l="0" t="0" r="3175" b="0"/>
            <wp:docPr id="31864" name="Obrázek 3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5084" cy="1250953"/>
                    </a:xfrm>
                    <a:prstGeom prst="rect">
                      <a:avLst/>
                    </a:prstGeom>
                  </pic:spPr>
                </pic:pic>
              </a:graphicData>
            </a:graphic>
          </wp:inline>
        </w:drawing>
      </w:r>
      <w:r>
        <w:rPr>
          <w:noProof/>
          <w:lang w:eastAsia="cs-CZ"/>
        </w:rPr>
        <w:drawing>
          <wp:inline distT="0" distB="0" distL="0" distR="0" wp14:anchorId="49A33077" wp14:editId="148717A8">
            <wp:extent cx="1195002" cy="1431985"/>
            <wp:effectExtent l="0" t="0" r="5715" b="0"/>
            <wp:docPr id="31866" name="Obrázek 3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27799" cy="1471286"/>
                    </a:xfrm>
                    <a:prstGeom prst="rect">
                      <a:avLst/>
                    </a:prstGeom>
                  </pic:spPr>
                </pic:pic>
              </a:graphicData>
            </a:graphic>
          </wp:inline>
        </w:drawing>
      </w: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r>
        <w:rPr>
          <w:noProof/>
          <w:lang w:eastAsia="cs-CZ"/>
        </w:rPr>
        <w:drawing>
          <wp:inline distT="0" distB="0" distL="0" distR="0" wp14:anchorId="1DA33404" wp14:editId="190F48D5">
            <wp:extent cx="5759450" cy="1938020"/>
            <wp:effectExtent l="0" t="0" r="0" b="5080"/>
            <wp:docPr id="31867" name="Obrázek 3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938020"/>
                    </a:xfrm>
                    <a:prstGeom prst="rect">
                      <a:avLst/>
                    </a:prstGeom>
                  </pic:spPr>
                </pic:pic>
              </a:graphicData>
            </a:graphic>
          </wp:inline>
        </w:drawing>
      </w: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r>
        <w:rPr>
          <w:rFonts w:ascii="Calibri" w:hAnsi="Calibri" w:cs="Times New Roman"/>
          <w:sz w:val="28"/>
          <w:szCs w:val="28"/>
        </w:rPr>
        <w:t xml:space="preserve">Zdroj: </w:t>
      </w:r>
      <w:hyperlink r:id="rId25" w:history="1">
        <w:r w:rsidRPr="00891556">
          <w:rPr>
            <w:rStyle w:val="Hypertextovodkaz"/>
            <w:rFonts w:ascii="Calibri" w:hAnsi="Calibri" w:cs="Times New Roman"/>
            <w:sz w:val="28"/>
            <w:szCs w:val="28"/>
          </w:rPr>
          <w:t>https://konarik.cz/kategorie/uchyceni-potrubi-plastove-prichytky/</w:t>
        </w:r>
      </w:hyperlink>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p>
    <w:p w:rsidR="00CD5784" w:rsidRPr="00AE7557" w:rsidRDefault="00CD5784" w:rsidP="00CD5784">
      <w:pPr>
        <w:rPr>
          <w:rFonts w:ascii="Calibri" w:hAnsi="Calibri" w:cs="Times New Roman"/>
          <w:b/>
          <w:sz w:val="28"/>
          <w:szCs w:val="28"/>
          <w:u w:val="single"/>
        </w:rPr>
      </w:pPr>
      <w:r w:rsidRPr="00450044">
        <w:rPr>
          <w:rFonts w:ascii="Calibri" w:hAnsi="Calibri" w:cs="Times New Roman"/>
          <w:b/>
          <w:sz w:val="28"/>
          <w:szCs w:val="28"/>
          <w:u w:val="single"/>
        </w:rPr>
        <w:t xml:space="preserve">Upevňovací součásti používané k uchycení potrubí můžeme rozdělit do tří základních skupin: </w:t>
      </w:r>
    </w:p>
    <w:p w:rsidR="00CD5784" w:rsidRPr="00450044" w:rsidRDefault="00CD5784" w:rsidP="00CD5784">
      <w:pPr>
        <w:rPr>
          <w:rFonts w:ascii="Calibri" w:hAnsi="Calibri" w:cs="Times New Roman"/>
          <w:sz w:val="28"/>
          <w:szCs w:val="28"/>
        </w:rPr>
      </w:pPr>
    </w:p>
    <w:p w:rsidR="00CD5784" w:rsidRPr="00450044" w:rsidRDefault="00CD5784" w:rsidP="00CD5784">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svislá potrubí </w:t>
      </w:r>
    </w:p>
    <w:p w:rsidR="00CD5784" w:rsidRPr="00450044" w:rsidRDefault="00CD5784" w:rsidP="00CD5784">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zavěšená </w:t>
      </w:r>
    </w:p>
    <w:p w:rsidR="00CD5784" w:rsidRDefault="00CD5784" w:rsidP="00CD5784">
      <w:pPr>
        <w:rPr>
          <w:rFonts w:ascii="Calibri" w:hAnsi="Calibri" w:cs="Times New Roman"/>
          <w:sz w:val="28"/>
          <w:szCs w:val="28"/>
        </w:rPr>
      </w:pPr>
      <w:r>
        <w:rPr>
          <w:rFonts w:ascii="Calibri" w:hAnsi="Calibri" w:cs="Times New Roman"/>
          <w:sz w:val="28"/>
          <w:szCs w:val="28"/>
        </w:rPr>
        <w:t xml:space="preserve">- </w:t>
      </w:r>
      <w:r w:rsidRPr="00450044">
        <w:rPr>
          <w:rFonts w:ascii="Calibri" w:hAnsi="Calibri" w:cs="Times New Roman"/>
          <w:sz w:val="28"/>
          <w:szCs w:val="28"/>
        </w:rPr>
        <w:t xml:space="preserve">upevňovací prvky pro ležatá potrubí podepřená  </w:t>
      </w: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p>
    <w:p w:rsidR="00CD5784" w:rsidRDefault="00CD5784" w:rsidP="00CD5784">
      <w:pPr>
        <w:rPr>
          <w:rFonts w:ascii="Calibri" w:hAnsi="Calibri" w:cs="Times New Roman"/>
          <w:sz w:val="28"/>
          <w:szCs w:val="28"/>
        </w:rPr>
      </w:pPr>
      <w:r>
        <w:rPr>
          <w:noProof/>
          <w:lang w:eastAsia="cs-CZ"/>
        </w:rPr>
        <w:lastRenderedPageBreak/>
        <w:drawing>
          <wp:anchor distT="0" distB="0" distL="114300" distR="114300" simplePos="0" relativeHeight="251688960" behindDoc="0" locked="0" layoutInCell="1" allowOverlap="1" wp14:anchorId="4B31A0DD" wp14:editId="49F510EE">
            <wp:simplePos x="0" y="0"/>
            <wp:positionH relativeFrom="column">
              <wp:posOffset>0</wp:posOffset>
            </wp:positionH>
            <wp:positionV relativeFrom="paragraph">
              <wp:posOffset>220980</wp:posOffset>
            </wp:positionV>
            <wp:extent cx="2975877" cy="2570672"/>
            <wp:effectExtent l="0" t="0" r="0" b="1270"/>
            <wp:wrapSquare wrapText="bothSides"/>
            <wp:docPr id="31869" name="Obrázek 3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75877" cy="2570672"/>
                    </a:xfrm>
                    <a:prstGeom prst="rect">
                      <a:avLst/>
                    </a:prstGeom>
                  </pic:spPr>
                </pic:pic>
              </a:graphicData>
            </a:graphic>
            <wp14:sizeRelH relativeFrom="page">
              <wp14:pctWidth>0</wp14:pctWidth>
            </wp14:sizeRelH>
            <wp14:sizeRelV relativeFrom="page">
              <wp14:pctHeight>0</wp14:pctHeight>
            </wp14:sizeRelV>
          </wp:anchor>
        </w:drawing>
      </w:r>
    </w:p>
    <w:p w:rsidR="00CD5784" w:rsidRDefault="00CD5784" w:rsidP="00CD5784">
      <w:pPr>
        <w:rPr>
          <w:rFonts w:ascii="Calibri" w:hAnsi="Calibri" w:cs="Times New Roman"/>
          <w:sz w:val="28"/>
          <w:szCs w:val="28"/>
        </w:rPr>
      </w:pPr>
    </w:p>
    <w:p w:rsidR="00964D18" w:rsidRDefault="00CD5784" w:rsidP="00BC4835">
      <w:r>
        <w:rPr>
          <w:rStyle w:val="Zdraznn"/>
          <w:b/>
          <w:bCs/>
        </w:rPr>
        <w:t>Upevňovací prvky pro svislá potrubí</w:t>
      </w:r>
      <w:r>
        <w:t xml:space="preserve"> – u svislého potrubí je velmi důležité zachycení vlastní hmotnosti potrubí včetně hmotnosti dopravované látky. Kromě již zmiňovaných objímek se k upevňování svislých potrubí uplatňují například skoby, pouta s vruty nebo třmenové držáky</w:t>
      </w:r>
    </w:p>
    <w:p w:rsidR="00CD5784" w:rsidRDefault="00CD5784" w:rsidP="00BC4835"/>
    <w:p w:rsidR="00CD5784" w:rsidRDefault="00CD5784" w:rsidP="00BC4835"/>
    <w:p w:rsidR="00CD5784" w:rsidRDefault="00CD5784" w:rsidP="00BC4835"/>
    <w:p w:rsidR="00CD5784" w:rsidRDefault="00CD5784" w:rsidP="00BC4835"/>
    <w:p w:rsidR="00CD5784" w:rsidRDefault="00CD5784" w:rsidP="00BC4835"/>
    <w:p w:rsidR="00CD5784" w:rsidRDefault="00CD5784" w:rsidP="00BC4835"/>
    <w:p w:rsidR="00CD5784" w:rsidRDefault="00CD5784" w:rsidP="00BC4835"/>
    <w:p w:rsidR="00CD5784" w:rsidRDefault="00CD5784" w:rsidP="00BC4835"/>
    <w:p w:rsidR="00CD5784" w:rsidRDefault="00CD5784" w:rsidP="00BC4835"/>
    <w:p w:rsidR="00CD5784" w:rsidRDefault="00CD5784" w:rsidP="00BC4835"/>
    <w:p w:rsidR="00CD5784" w:rsidRDefault="00CD5784" w:rsidP="00BC4835">
      <w:r>
        <w:rPr>
          <w:noProof/>
          <w:lang w:eastAsia="cs-CZ"/>
        </w:rPr>
        <w:drawing>
          <wp:anchor distT="0" distB="0" distL="114300" distR="114300" simplePos="0" relativeHeight="251691008" behindDoc="0" locked="0" layoutInCell="1" allowOverlap="1" wp14:anchorId="3261B39D" wp14:editId="6934548A">
            <wp:simplePos x="0" y="0"/>
            <wp:positionH relativeFrom="column">
              <wp:posOffset>0</wp:posOffset>
            </wp:positionH>
            <wp:positionV relativeFrom="paragraph">
              <wp:posOffset>251481</wp:posOffset>
            </wp:positionV>
            <wp:extent cx="4528820" cy="1976755"/>
            <wp:effectExtent l="0" t="0" r="5080" b="4445"/>
            <wp:wrapSquare wrapText="bothSides"/>
            <wp:docPr id="31870" name="Obrázek 3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28820" cy="1976755"/>
                    </a:xfrm>
                    <a:prstGeom prst="rect">
                      <a:avLst/>
                    </a:prstGeom>
                  </pic:spPr>
                </pic:pic>
              </a:graphicData>
            </a:graphic>
            <wp14:sizeRelH relativeFrom="page">
              <wp14:pctWidth>0</wp14:pctWidth>
            </wp14:sizeRelH>
            <wp14:sizeRelV relativeFrom="page">
              <wp14:pctHeight>0</wp14:pctHeight>
            </wp14:sizeRelV>
          </wp:anchor>
        </w:drawing>
      </w:r>
      <w:r>
        <w:rPr>
          <w:rStyle w:val="Zdraznn"/>
          <w:b/>
          <w:bCs/>
        </w:rPr>
        <w:t xml:space="preserve">Upevňovací prvky pro ležatá potrubí </w:t>
      </w:r>
      <w:r>
        <w:t>– ležaté potrubí se upevňuje uvnitř budovy na svislých konstrukcích (zdi, sloupy) nebo se zavěšuje na stropy. Pro uložení potrubí na svislé konstrukce slouží různé druhy podpěr. Často jsou používány různé druhy konzol (obr. 35) ve spojení s již dříve zmiňovanými objímkami</w:t>
      </w:r>
    </w:p>
    <w:p w:rsidR="00CD5784" w:rsidRDefault="00CD5784" w:rsidP="00BC4835"/>
    <w:p w:rsidR="00CD5784" w:rsidRDefault="00CD5784" w:rsidP="00BC4835">
      <w:r>
        <w:rPr>
          <w:noProof/>
          <w:lang w:eastAsia="cs-CZ"/>
        </w:rPr>
        <w:drawing>
          <wp:anchor distT="0" distB="0" distL="114300" distR="114300" simplePos="0" relativeHeight="251693056" behindDoc="0" locked="0" layoutInCell="1" allowOverlap="1" wp14:anchorId="7EE5809B" wp14:editId="4583BA23">
            <wp:simplePos x="0" y="0"/>
            <wp:positionH relativeFrom="column">
              <wp:posOffset>0</wp:posOffset>
            </wp:positionH>
            <wp:positionV relativeFrom="paragraph">
              <wp:posOffset>125862</wp:posOffset>
            </wp:positionV>
            <wp:extent cx="2303145" cy="2646680"/>
            <wp:effectExtent l="0" t="0" r="1905" b="1270"/>
            <wp:wrapSquare wrapText="bothSides"/>
            <wp:docPr id="31871" name="Obrázek 3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03145" cy="2646680"/>
                    </a:xfrm>
                    <a:prstGeom prst="rect">
                      <a:avLst/>
                    </a:prstGeom>
                  </pic:spPr>
                </pic:pic>
              </a:graphicData>
            </a:graphic>
            <wp14:sizeRelH relativeFrom="page">
              <wp14:pctWidth>0</wp14:pctWidth>
            </wp14:sizeRelH>
            <wp14:sizeRelV relativeFrom="page">
              <wp14:pctHeight>0</wp14:pctHeight>
            </wp14:sizeRelV>
          </wp:anchor>
        </w:drawing>
      </w:r>
      <w:r>
        <w:t>Dalším běžně užívaným způsobem upevnění ležatých potrubí je  zavěšení. Potrubí může být zavěšeno jednotlivě pomocí objímky a táhla (obr. 36) nebo se použije skupinový závěs společný pro více potrubí. Táhla závěsů mohou být provedena jako pevná nebo posuvná. Pro jednotlivé druhy materiálů a průměry potrubí jsou stanoveny maximální vzdálenosti podpor (upevnění), které je nutno bezpodmínečně dodržet. Vzdálenost podpěr nebo závěsů je  se   musí volit  tak,  aby nemohlo dojít k průhybu potrubí</w:t>
      </w:r>
    </w:p>
    <w:p w:rsidR="00CD5784" w:rsidRDefault="00CD5784" w:rsidP="00BC4835"/>
    <w:p w:rsidR="00CD5784" w:rsidRDefault="00CD5784" w:rsidP="00CD5784">
      <w:pPr>
        <w:spacing w:before="100" w:beforeAutospacing="1" w:after="100" w:afterAutospacing="1"/>
      </w:pPr>
      <w:r>
        <w:t xml:space="preserve">Zdroj: </w:t>
      </w:r>
      <w:hyperlink r:id="rId29" w:history="1">
        <w:r w:rsidRPr="00891556">
          <w:rPr>
            <w:rStyle w:val="Hypertextovodkaz"/>
          </w:rPr>
          <w:t>https://publi.cz/books/170/03.html</w:t>
        </w:r>
      </w:hyperlink>
    </w:p>
    <w:p w:rsidR="00CD5784" w:rsidRDefault="00CD5784" w:rsidP="00BC4835">
      <w:pPr>
        <w:rPr>
          <w:b/>
          <w:sz w:val="32"/>
          <w:szCs w:val="32"/>
          <w:u w:val="single"/>
        </w:rPr>
      </w:pPr>
    </w:p>
    <w:p w:rsidR="00964D18" w:rsidRDefault="00B84A92" w:rsidP="00BC4835">
      <w:pPr>
        <w:rPr>
          <w:b/>
          <w:sz w:val="32"/>
          <w:szCs w:val="32"/>
          <w:u w:val="single"/>
        </w:rPr>
      </w:pPr>
      <w:r>
        <w:rPr>
          <w:noProof/>
          <w:lang w:eastAsia="cs-CZ"/>
        </w:rPr>
        <w:lastRenderedPageBreak/>
        <w:drawing>
          <wp:inline distT="0" distB="0" distL="0" distR="0" wp14:anchorId="7A8BF0A0" wp14:editId="659B2335">
            <wp:extent cx="5374087" cy="3905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1872" cy="3910907"/>
                    </a:xfrm>
                    <a:prstGeom prst="rect">
                      <a:avLst/>
                    </a:prstGeom>
                  </pic:spPr>
                </pic:pic>
              </a:graphicData>
            </a:graphic>
          </wp:inline>
        </w:drawing>
      </w:r>
    </w:p>
    <w:p w:rsidR="00964D18" w:rsidRDefault="00B84A92" w:rsidP="00BC4835">
      <w:pPr>
        <w:rPr>
          <w:b/>
          <w:sz w:val="32"/>
          <w:szCs w:val="32"/>
          <w:u w:val="single"/>
        </w:rPr>
      </w:pPr>
      <w:r>
        <w:rPr>
          <w:noProof/>
          <w:lang w:eastAsia="cs-CZ"/>
        </w:rPr>
        <w:drawing>
          <wp:inline distT="0" distB="0" distL="0" distR="0" wp14:anchorId="2530EBFB" wp14:editId="60D9BD4B">
            <wp:extent cx="5041914" cy="3676650"/>
            <wp:effectExtent l="0" t="0" r="6350" b="0"/>
            <wp:docPr id="31840" name="Obráze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3394" cy="3685021"/>
                    </a:xfrm>
                    <a:prstGeom prst="rect">
                      <a:avLst/>
                    </a:prstGeom>
                  </pic:spPr>
                </pic:pic>
              </a:graphicData>
            </a:graphic>
          </wp:inline>
        </w:drawing>
      </w:r>
    </w:p>
    <w:p w:rsidR="00964D18" w:rsidRDefault="00964D18" w:rsidP="00BC4835">
      <w:pPr>
        <w:rPr>
          <w:b/>
          <w:sz w:val="32"/>
          <w:szCs w:val="32"/>
          <w:u w:val="single"/>
        </w:rPr>
      </w:pPr>
    </w:p>
    <w:p w:rsidR="00964D18" w:rsidRDefault="00964D18" w:rsidP="00BC4835">
      <w:pPr>
        <w:rPr>
          <w:b/>
          <w:sz w:val="32"/>
          <w:szCs w:val="32"/>
          <w:u w:val="single"/>
        </w:rPr>
      </w:pPr>
    </w:p>
    <w:p w:rsidR="00B84A92" w:rsidRDefault="00B84A92" w:rsidP="00B84A92">
      <w:pPr>
        <w:rPr>
          <w:sz w:val="28"/>
          <w:szCs w:val="28"/>
        </w:rPr>
      </w:pPr>
      <w:r w:rsidRPr="004D109E">
        <w:rPr>
          <w:sz w:val="28"/>
          <w:szCs w:val="28"/>
        </w:rPr>
        <w:t xml:space="preserve">Zdroj: </w:t>
      </w:r>
      <w:hyperlink r:id="rId32" w:history="1">
        <w:r w:rsidRPr="004D109E">
          <w:rPr>
            <w:rStyle w:val="Hypertextovodkaz"/>
            <w:sz w:val="28"/>
            <w:szCs w:val="28"/>
          </w:rPr>
          <w:t>https://konarik.cz/technicka-dokumentace/</w:t>
        </w:r>
      </w:hyperlink>
    </w:p>
    <w:p w:rsidR="00964D18" w:rsidRDefault="00964D18" w:rsidP="00BC4835">
      <w:pPr>
        <w:rPr>
          <w:b/>
          <w:sz w:val="32"/>
          <w:szCs w:val="32"/>
          <w:u w:val="single"/>
        </w:rPr>
      </w:pPr>
    </w:p>
    <w:p w:rsidR="00B84A92" w:rsidRDefault="00B84A92" w:rsidP="00BC4835">
      <w:pPr>
        <w:rPr>
          <w:b/>
          <w:sz w:val="32"/>
          <w:szCs w:val="32"/>
          <w:u w:val="single"/>
        </w:rPr>
      </w:pPr>
    </w:p>
    <w:p w:rsidR="00964D18" w:rsidRDefault="00CD5784" w:rsidP="00BC4835">
      <w:pPr>
        <w:rPr>
          <w:b/>
          <w:sz w:val="32"/>
          <w:szCs w:val="32"/>
          <w:u w:val="single"/>
        </w:rPr>
      </w:pPr>
      <w:r>
        <w:rPr>
          <w:b/>
          <w:sz w:val="32"/>
          <w:szCs w:val="32"/>
          <w:u w:val="single"/>
        </w:rPr>
        <w:lastRenderedPageBreak/>
        <w:t>UKLÁDÁNÍ POTRUBÍ V OBJEKTU</w:t>
      </w:r>
    </w:p>
    <w:p w:rsidR="00964D18" w:rsidRDefault="00964D18" w:rsidP="00BC4835">
      <w:pPr>
        <w:rPr>
          <w:b/>
          <w:sz w:val="32"/>
          <w:szCs w:val="32"/>
          <w:u w:val="single"/>
        </w:rPr>
      </w:pPr>
    </w:p>
    <w:p w:rsidR="00CD5784" w:rsidRDefault="00CD5784" w:rsidP="00CD5784">
      <w:pPr>
        <w:rPr>
          <w:b/>
          <w:sz w:val="32"/>
          <w:szCs w:val="32"/>
          <w:u w:val="single"/>
        </w:rPr>
      </w:pPr>
      <w:r>
        <w:rPr>
          <w:b/>
          <w:sz w:val="32"/>
          <w:szCs w:val="32"/>
          <w:u w:val="single"/>
        </w:rPr>
        <w:t>VODOVOD</w:t>
      </w:r>
    </w:p>
    <w:p w:rsidR="00CD5784" w:rsidRDefault="00CD5784" w:rsidP="00CD5784">
      <w:pPr>
        <w:rPr>
          <w:sz w:val="28"/>
          <w:szCs w:val="28"/>
        </w:rPr>
      </w:pPr>
      <w:r>
        <w:rPr>
          <w:sz w:val="28"/>
          <w:szCs w:val="28"/>
        </w:rPr>
        <w:t>- ležaté rozvody, pokud je suterén tak ve sklepech zavěšené pod stropem nebo uložené na zdi. Také lze vést v podlaze.</w:t>
      </w:r>
    </w:p>
    <w:p w:rsidR="00CD5784" w:rsidRDefault="00CD5784" w:rsidP="00CD5784">
      <w:pPr>
        <w:rPr>
          <w:sz w:val="28"/>
          <w:szCs w:val="28"/>
        </w:rPr>
      </w:pPr>
      <w:r>
        <w:rPr>
          <w:sz w:val="28"/>
          <w:szCs w:val="28"/>
        </w:rPr>
        <w:t>- V podlaze je vhodné vést potrubí z plastů kvůli dlouhé životnosti</w:t>
      </w:r>
    </w:p>
    <w:p w:rsidR="00CD5784" w:rsidRDefault="00CD5784" w:rsidP="00CD5784">
      <w:pPr>
        <w:rPr>
          <w:sz w:val="28"/>
          <w:szCs w:val="28"/>
        </w:rPr>
      </w:pPr>
      <w:r>
        <w:rPr>
          <w:sz w:val="28"/>
          <w:szCs w:val="28"/>
        </w:rPr>
        <w:t>- svislá potrubí volně na zdi, v drážkách ve zdi nebo v instalační šachtě</w:t>
      </w:r>
    </w:p>
    <w:p w:rsidR="00CD5784" w:rsidRDefault="00CD5784" w:rsidP="00CD5784">
      <w:pPr>
        <w:rPr>
          <w:sz w:val="28"/>
          <w:szCs w:val="28"/>
        </w:rPr>
      </w:pPr>
      <w:r>
        <w:rPr>
          <w:sz w:val="28"/>
          <w:szCs w:val="28"/>
        </w:rPr>
        <w:t xml:space="preserve">- ležaté odbočky k ZP mohou být vedeny volně před zdí </w:t>
      </w:r>
      <w:proofErr w:type="gramStart"/>
      <w:r>
        <w:rPr>
          <w:sz w:val="28"/>
          <w:szCs w:val="28"/>
        </w:rPr>
        <w:t>nebo  v drážkách</w:t>
      </w:r>
      <w:proofErr w:type="gramEnd"/>
      <w:r>
        <w:rPr>
          <w:sz w:val="28"/>
          <w:szCs w:val="28"/>
        </w:rPr>
        <w:t xml:space="preserve"> ve zdi pod omítkou.</w:t>
      </w:r>
    </w:p>
    <w:p w:rsidR="00CD5784" w:rsidRDefault="00CD5784" w:rsidP="00CD5784">
      <w:pPr>
        <w:rPr>
          <w:sz w:val="28"/>
          <w:szCs w:val="28"/>
        </w:rPr>
      </w:pPr>
      <w:r>
        <w:rPr>
          <w:sz w:val="28"/>
          <w:szCs w:val="28"/>
        </w:rPr>
        <w:t>- při souběhu potrubí studené a teplé vody mají být trubky teplé vody umístěné nad trubkami studené vody</w:t>
      </w:r>
    </w:p>
    <w:p w:rsidR="00CD5784" w:rsidRPr="00AE7557" w:rsidRDefault="00CD5784" w:rsidP="00CD5784">
      <w:pPr>
        <w:rPr>
          <w:sz w:val="28"/>
          <w:szCs w:val="28"/>
        </w:rPr>
      </w:pPr>
      <w:r>
        <w:rPr>
          <w:sz w:val="28"/>
          <w:szCs w:val="28"/>
        </w:rPr>
        <w:t>- cirkulační potrubí se doporučuje umístit mezi potrubí studené a teplé vody</w:t>
      </w:r>
    </w:p>
    <w:p w:rsidR="00964D18" w:rsidRDefault="00964D18" w:rsidP="00BC4835">
      <w:pPr>
        <w:rPr>
          <w:b/>
          <w:sz w:val="32"/>
          <w:szCs w:val="32"/>
          <w:u w:val="single"/>
        </w:rPr>
      </w:pPr>
    </w:p>
    <w:p w:rsidR="00CD5784" w:rsidRDefault="00CD5784" w:rsidP="00BC4835">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Default="00CD5784" w:rsidP="00CD5784">
      <w:pPr>
        <w:rPr>
          <w:b/>
          <w:sz w:val="32"/>
          <w:szCs w:val="32"/>
          <w:u w:val="single"/>
        </w:rPr>
      </w:pPr>
    </w:p>
    <w:p w:rsidR="00CD5784" w:rsidRPr="00887993" w:rsidRDefault="00CD5784" w:rsidP="00CD5784">
      <w:pPr>
        <w:rPr>
          <w:sz w:val="32"/>
          <w:szCs w:val="32"/>
        </w:rPr>
      </w:pPr>
      <w:r>
        <w:rPr>
          <w:b/>
          <w:sz w:val="32"/>
          <w:szCs w:val="32"/>
          <w:u w:val="single"/>
        </w:rPr>
        <w:lastRenderedPageBreak/>
        <w:t>KOMPENZACE DILATACE</w:t>
      </w:r>
      <w:r>
        <w:rPr>
          <w:sz w:val="32"/>
          <w:szCs w:val="32"/>
        </w:rPr>
        <w:tab/>
      </w:r>
      <w:r>
        <w:rPr>
          <w:sz w:val="32"/>
          <w:szCs w:val="32"/>
        </w:rPr>
        <w:tab/>
      </w:r>
      <w:r>
        <w:rPr>
          <w:sz w:val="32"/>
          <w:szCs w:val="32"/>
        </w:rPr>
        <w:tab/>
      </w:r>
    </w:p>
    <w:p w:rsidR="00CD5784" w:rsidRPr="00740A6C" w:rsidRDefault="00CD5784" w:rsidP="00CD5784">
      <w:pPr>
        <w:autoSpaceDE w:val="0"/>
        <w:autoSpaceDN w:val="0"/>
        <w:adjustRightInd w:val="0"/>
        <w:rPr>
          <w:rFonts w:ascii="Calibri" w:hAnsi="Calibri" w:cs="Calibri"/>
          <w:color w:val="000000"/>
          <w:sz w:val="24"/>
          <w:szCs w:val="24"/>
        </w:rPr>
      </w:pPr>
    </w:p>
    <w:p w:rsidR="00CD5784" w:rsidRPr="003639F9" w:rsidRDefault="00CD5784" w:rsidP="00CD5784">
      <w:pPr>
        <w:rPr>
          <w:rFonts w:ascii="Calibri" w:hAnsi="Calibri" w:cs="Times New Roman"/>
          <w:b/>
          <w:sz w:val="24"/>
          <w:szCs w:val="24"/>
          <w:u w:val="single"/>
        </w:rPr>
      </w:pPr>
      <w:r w:rsidRPr="003639F9">
        <w:rPr>
          <w:rFonts w:ascii="Calibri" w:hAnsi="Calibri" w:cs="Times New Roman"/>
          <w:sz w:val="24"/>
          <w:szCs w:val="24"/>
        </w:rPr>
        <w:t xml:space="preserve">Při provozu potrubí, zejména v důsledku rozdílu teplot dochází k teplotním dilatacím. Dilatace vyrovnávají a zachycují </w:t>
      </w:r>
      <w:r w:rsidRPr="003639F9">
        <w:rPr>
          <w:rFonts w:ascii="Calibri" w:hAnsi="Calibri" w:cs="Times New Roman"/>
          <w:b/>
          <w:sz w:val="24"/>
          <w:szCs w:val="24"/>
          <w:u w:val="single"/>
        </w:rPr>
        <w:t>kompenzátory.</w:t>
      </w:r>
    </w:p>
    <w:p w:rsidR="00CD5784" w:rsidRPr="003639F9" w:rsidRDefault="00CD5784" w:rsidP="00CD5784">
      <w:pPr>
        <w:rPr>
          <w:rFonts w:ascii="Calibri" w:hAnsi="Calibri" w:cs="Times New Roman"/>
          <w:sz w:val="24"/>
          <w:szCs w:val="24"/>
        </w:rPr>
      </w:pPr>
    </w:p>
    <w:p w:rsidR="00CD5784" w:rsidRDefault="00CD5784" w:rsidP="00CD5784">
      <w:pPr>
        <w:rPr>
          <w:rFonts w:ascii="Calibri" w:hAnsi="Calibri" w:cs="Times New Roman"/>
          <w:sz w:val="24"/>
          <w:szCs w:val="24"/>
        </w:rPr>
      </w:pPr>
      <w:r w:rsidRPr="003639F9">
        <w:rPr>
          <w:rFonts w:ascii="Calibri" w:hAnsi="Calibri" w:cs="Times New Roman"/>
          <w:sz w:val="24"/>
          <w:szCs w:val="24"/>
        </w:rPr>
        <w:t>Kompenzátory umísťujeme do rozvodu tak, aby byly osazeny v každém dilatačním úseku potrubí. Dilatační úsek je vzdálenost mezi dvěma pevnými body. Kompenzátory rozdělujeme na ohybové (rovinné) a osové.</w:t>
      </w:r>
    </w:p>
    <w:p w:rsidR="00CD5784" w:rsidRDefault="00CD5784" w:rsidP="00CD5784">
      <w:pPr>
        <w:rPr>
          <w:rFonts w:ascii="Calibri" w:hAnsi="Calibri" w:cs="Times New Roman"/>
          <w:sz w:val="24"/>
          <w:szCs w:val="24"/>
        </w:rPr>
      </w:pPr>
    </w:p>
    <w:p w:rsidR="00CD5784" w:rsidRDefault="00CD5784" w:rsidP="00CD5784">
      <w:r w:rsidRPr="003639F9">
        <w:rPr>
          <w:rFonts w:ascii="Calibri" w:hAnsi="Calibri" w:cs="Times New Roman"/>
          <w:b/>
          <w:i/>
          <w:iCs/>
          <w:sz w:val="24"/>
          <w:szCs w:val="24"/>
          <w:u w:val="single"/>
        </w:rPr>
        <w:t>Ohybové kompenzátory</w:t>
      </w:r>
      <w:r w:rsidRPr="003639F9">
        <w:rPr>
          <w:rFonts w:ascii="Calibri" w:hAnsi="Calibri" w:cs="Times New Roman"/>
          <w:b/>
          <w:bCs/>
          <w:sz w:val="24"/>
          <w:szCs w:val="24"/>
        </w:rPr>
        <w:t xml:space="preserve"> </w:t>
      </w:r>
      <w:r w:rsidRPr="003639F9">
        <w:rPr>
          <w:rFonts w:ascii="Calibri" w:hAnsi="Calibri" w:cs="Times New Roman"/>
          <w:sz w:val="24"/>
          <w:szCs w:val="24"/>
        </w:rPr>
        <w:t>vyrovnávají změnu délky potrubí změnou svého tvaru.</w:t>
      </w:r>
      <w:r>
        <w:rPr>
          <w:rFonts w:ascii="Calibri" w:hAnsi="Calibri" w:cs="Times New Roman"/>
          <w:sz w:val="24"/>
          <w:szCs w:val="24"/>
        </w:rPr>
        <w:t xml:space="preserve"> </w:t>
      </w:r>
      <w:r>
        <w:t>Nejjednoduššími ohybovými kompenzátory jsou tzv. prosté ohyby (ohybová ramena).</w:t>
      </w:r>
    </w:p>
    <w:p w:rsidR="00CD5784" w:rsidRDefault="00CD5784" w:rsidP="00CD5784">
      <w:proofErr w:type="gramStart"/>
      <w:r>
        <w:t>„L“ ,  „Z“,  „U“,  smyčka</w:t>
      </w:r>
      <w:proofErr w:type="gramEnd"/>
    </w:p>
    <w:p w:rsidR="00CD5784" w:rsidRDefault="00CD5784" w:rsidP="00CD5784"/>
    <w:p w:rsidR="00CD5784" w:rsidRDefault="00CD5784" w:rsidP="00CD5784">
      <w:r>
        <w:rPr>
          <w:noProof/>
          <w:lang w:eastAsia="cs-CZ"/>
        </w:rPr>
        <w:drawing>
          <wp:anchor distT="0" distB="0" distL="114300" distR="114300" simplePos="0" relativeHeight="251695104" behindDoc="0" locked="0" layoutInCell="1" allowOverlap="1" wp14:anchorId="7224B221" wp14:editId="04D294B4">
            <wp:simplePos x="0" y="0"/>
            <wp:positionH relativeFrom="column">
              <wp:posOffset>-1933</wp:posOffset>
            </wp:positionH>
            <wp:positionV relativeFrom="paragraph">
              <wp:posOffset>-1739</wp:posOffset>
            </wp:positionV>
            <wp:extent cx="2576223" cy="1647854"/>
            <wp:effectExtent l="0" t="0" r="0" b="9525"/>
            <wp:wrapSquare wrapText="bothSides"/>
            <wp:docPr id="31865" name="Obrázek 3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76223" cy="1647854"/>
                    </a:xfrm>
                    <a:prstGeom prst="rect">
                      <a:avLst/>
                    </a:prstGeom>
                  </pic:spPr>
                </pic:pic>
              </a:graphicData>
            </a:graphic>
            <wp14:sizeRelH relativeFrom="page">
              <wp14:pctWidth>0</wp14:pctWidth>
            </wp14:sizeRelH>
            <wp14:sizeRelV relativeFrom="page">
              <wp14:pctHeight>0</wp14:pctHeight>
            </wp14:sizeRelV>
          </wp:anchor>
        </w:drawing>
      </w:r>
    </w:p>
    <w:p w:rsidR="00CD5784" w:rsidRDefault="00CD5784" w:rsidP="00CD5784">
      <w:r>
        <w:rPr>
          <w:noProof/>
          <w:lang w:eastAsia="cs-CZ"/>
        </w:rPr>
        <w:drawing>
          <wp:anchor distT="0" distB="0" distL="114300" distR="114300" simplePos="0" relativeHeight="251696128" behindDoc="0" locked="0" layoutInCell="1" allowOverlap="1" wp14:anchorId="1D9F627C" wp14:editId="0691DF28">
            <wp:simplePos x="0" y="0"/>
            <wp:positionH relativeFrom="column">
              <wp:posOffset>2685608</wp:posOffset>
            </wp:positionH>
            <wp:positionV relativeFrom="paragraph">
              <wp:posOffset>2374</wp:posOffset>
            </wp:positionV>
            <wp:extent cx="2927554" cy="2266122"/>
            <wp:effectExtent l="0" t="0" r="6350" b="127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27554" cy="2266122"/>
                    </a:xfrm>
                    <a:prstGeom prst="rect">
                      <a:avLst/>
                    </a:prstGeom>
                  </pic:spPr>
                </pic:pic>
              </a:graphicData>
            </a:graphic>
            <wp14:sizeRelH relativeFrom="page">
              <wp14:pctWidth>0</wp14:pctWidth>
            </wp14:sizeRelH>
            <wp14:sizeRelV relativeFrom="page">
              <wp14:pctHeight>0</wp14:pctHeight>
            </wp14:sizeRelV>
          </wp:anchor>
        </w:drawing>
      </w:r>
    </w:p>
    <w:p w:rsidR="00CD5784" w:rsidRDefault="00CD5784" w:rsidP="00CD5784">
      <w:r>
        <w:rPr>
          <w:noProof/>
          <w:lang w:eastAsia="cs-CZ"/>
        </w:rPr>
        <w:drawing>
          <wp:anchor distT="0" distB="0" distL="114300" distR="114300" simplePos="0" relativeHeight="251697152" behindDoc="0" locked="0" layoutInCell="1" allowOverlap="1" wp14:anchorId="252AA62C" wp14:editId="7035B901">
            <wp:simplePos x="0" y="0"/>
            <wp:positionH relativeFrom="column">
              <wp:posOffset>-1933</wp:posOffset>
            </wp:positionH>
            <wp:positionV relativeFrom="paragraph">
              <wp:posOffset>166</wp:posOffset>
            </wp:positionV>
            <wp:extent cx="2369489" cy="1561585"/>
            <wp:effectExtent l="0" t="0" r="0" b="635"/>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369489" cy="1561585"/>
                    </a:xfrm>
                    <a:prstGeom prst="rect">
                      <a:avLst/>
                    </a:prstGeom>
                  </pic:spPr>
                </pic:pic>
              </a:graphicData>
            </a:graphic>
            <wp14:sizeRelH relativeFrom="page">
              <wp14:pctWidth>0</wp14:pctWidth>
            </wp14:sizeRelH>
            <wp14:sizeRelV relativeFrom="page">
              <wp14:pctHeight>0</wp14:pctHeight>
            </wp14:sizeRelV>
          </wp:anchor>
        </w:drawing>
      </w:r>
    </w:p>
    <w:p w:rsidR="00CD5784" w:rsidRDefault="00CD5784" w:rsidP="00CD5784"/>
    <w:p w:rsidR="00CD5784" w:rsidRDefault="00CD5784" w:rsidP="00CD5784"/>
    <w:p w:rsidR="00CD5784" w:rsidRDefault="00CD5784" w:rsidP="00CD5784">
      <w:r>
        <w:t xml:space="preserve">Zdroj: </w:t>
      </w:r>
      <w:hyperlink r:id="rId36" w:history="1">
        <w:r w:rsidRPr="00527466">
          <w:rPr>
            <w:rStyle w:val="Hypertextovodkaz"/>
          </w:rPr>
          <w:t>https://www.fv-plast.cz/montazni-navod</w:t>
        </w:r>
      </w:hyperlink>
    </w:p>
    <w:p w:rsidR="00CD5784" w:rsidRDefault="00CD5784" w:rsidP="00CD5784"/>
    <w:p w:rsidR="00CD5784" w:rsidRDefault="00CD5784" w:rsidP="00CD5784"/>
    <w:p w:rsidR="00CD5784" w:rsidRDefault="00CD5784" w:rsidP="00CD5784"/>
    <w:p w:rsidR="00CD5784" w:rsidRDefault="00CD5784" w:rsidP="00CD5784"/>
    <w:p w:rsidR="00CD5784" w:rsidRDefault="00CD5784" w:rsidP="00CD5784"/>
    <w:p w:rsidR="00CD5784" w:rsidRDefault="00CD5784" w:rsidP="00CD5784"/>
    <w:p w:rsidR="00CD5784" w:rsidRDefault="00CD5784" w:rsidP="00CD5784"/>
    <w:p w:rsidR="00CD5784" w:rsidRDefault="00CD5784" w:rsidP="00CD5784">
      <w:r>
        <w:rPr>
          <w:rStyle w:val="Zdraznn"/>
          <w:b/>
          <w:bCs/>
        </w:rPr>
        <w:t>Osové kompenzátory</w:t>
      </w:r>
      <w:r>
        <w:t xml:space="preserve"> vyrovnávají prodloužení potrubí </w:t>
      </w:r>
      <w:proofErr w:type="spellStart"/>
      <w:r>
        <w:t>stla</w:t>
      </w:r>
      <w:proofErr w:type="spellEnd"/>
      <w:r>
        <w:t xml:space="preserve"> VIZ</w:t>
      </w:r>
    </w:p>
    <w:p w:rsidR="00CD5784" w:rsidRDefault="00E675DB" w:rsidP="00CD5784">
      <w:hyperlink r:id="rId37" w:history="1">
        <w:r w:rsidR="00CD5784" w:rsidRPr="00527466">
          <w:rPr>
            <w:rStyle w:val="Hypertextovodkaz"/>
          </w:rPr>
          <w:t>https://publi.cz/books/170/03.html</w:t>
        </w:r>
      </w:hyperlink>
    </w:p>
    <w:p w:rsidR="00CD5784" w:rsidRDefault="00CD5784" w:rsidP="00CD5784"/>
    <w:p w:rsidR="00CD5784" w:rsidRDefault="00CD5784"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0B57E1" w:rsidP="00BC4835">
      <w:pPr>
        <w:rPr>
          <w:b/>
          <w:sz w:val="32"/>
          <w:szCs w:val="32"/>
          <w:u w:val="single"/>
        </w:rPr>
      </w:pPr>
      <w:r>
        <w:rPr>
          <w:b/>
          <w:sz w:val="32"/>
          <w:szCs w:val="32"/>
          <w:u w:val="single"/>
        </w:rPr>
        <w:lastRenderedPageBreak/>
        <w:t>OPAKOVÁNÍ</w:t>
      </w:r>
    </w:p>
    <w:p w:rsidR="000B57E1" w:rsidRDefault="000B57E1" w:rsidP="00BC4835">
      <w:pPr>
        <w:rPr>
          <w:b/>
          <w:sz w:val="32"/>
          <w:szCs w:val="32"/>
          <w:u w:val="single"/>
        </w:rPr>
      </w:pPr>
    </w:p>
    <w:p w:rsidR="000B57E1" w:rsidRPr="006D0ED7" w:rsidRDefault="000B57E1" w:rsidP="000B57E1">
      <w:pPr>
        <w:rPr>
          <w:rFonts w:ascii="Calibri" w:hAnsi="Calibri" w:cs="Times New Roman"/>
          <w:b/>
          <w:bCs/>
          <w:sz w:val="24"/>
          <w:szCs w:val="24"/>
        </w:rPr>
      </w:pPr>
      <w:r w:rsidRPr="006D0ED7">
        <w:rPr>
          <w:rFonts w:ascii="Calibri" w:hAnsi="Calibri" w:cs="Times New Roman"/>
          <w:b/>
          <w:bCs/>
          <w:sz w:val="24"/>
          <w:szCs w:val="24"/>
        </w:rPr>
        <w:t>VEDENÍ VNITŘNÍCH VODOVODŮ</w:t>
      </w:r>
    </w:p>
    <w:p w:rsidR="000B57E1" w:rsidRDefault="000B57E1" w:rsidP="000B57E1">
      <w:pPr>
        <w:rPr>
          <w:rFonts w:ascii="Calibri" w:hAnsi="Calibri" w:cs="Times New Roman"/>
          <w:bCs/>
          <w:sz w:val="24"/>
          <w:szCs w:val="24"/>
        </w:rPr>
      </w:pPr>
      <w:r w:rsidRPr="00833B19">
        <w:rPr>
          <w:rFonts w:ascii="Calibri" w:hAnsi="Calibri" w:cs="Times New Roman"/>
          <w:bCs/>
          <w:sz w:val="24"/>
          <w:szCs w:val="24"/>
        </w:rPr>
        <w:t>1. Co zásobuje vodovod</w:t>
      </w:r>
      <w:r>
        <w:rPr>
          <w:rFonts w:ascii="Calibri" w:hAnsi="Calibri" w:cs="Times New Roman"/>
          <w:bCs/>
          <w:sz w:val="24"/>
          <w:szCs w:val="24"/>
        </w:rPr>
        <w:t>: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2. Kde začíná vnitřní vodovod: …………………………………………………………………………………</w:t>
      </w:r>
      <w:proofErr w:type="gramStart"/>
      <w:r>
        <w:rPr>
          <w:rFonts w:ascii="Calibri" w:hAnsi="Calibri" w:cs="Times New Roman"/>
          <w:bCs/>
          <w:sz w:val="24"/>
          <w:szCs w:val="24"/>
        </w:rPr>
        <w:t>…..</w:t>
      </w:r>
      <w:proofErr w:type="gramEnd"/>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3. Obrázek – schéma vodovodu včetně přípojky</w:t>
      </w:r>
    </w:p>
    <w:p w:rsidR="000B57E1" w:rsidRDefault="000B57E1" w:rsidP="000B57E1">
      <w:pPr>
        <w:rPr>
          <w:rFonts w:ascii="Calibri" w:hAnsi="Calibri" w:cs="Times New Roman"/>
          <w:bCs/>
          <w:sz w:val="24"/>
          <w:szCs w:val="24"/>
        </w:rPr>
      </w:pPr>
      <w:r>
        <w:rPr>
          <w:rFonts w:ascii="Calibri" w:hAnsi="Calibri" w:cs="Times New Roman"/>
          <w:bCs/>
          <w:sz w:val="24"/>
          <w:szCs w:val="24"/>
        </w:rPr>
        <w:t>4. Vedení ležatých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5. Co to je podchodná výška a jaká je její min. hodnota</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6. Vedení svislých rozvodů</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7. Jak je řešen souběh potrubí S, T, C</w:t>
      </w:r>
    </w:p>
    <w:p w:rsidR="000B57E1" w:rsidRDefault="000B57E1" w:rsidP="000B57E1">
      <w:pPr>
        <w:rPr>
          <w:rFonts w:ascii="Calibri" w:hAnsi="Calibri" w:cs="Times New Roman"/>
          <w:bCs/>
          <w:sz w:val="24"/>
          <w:szCs w:val="24"/>
        </w:rPr>
      </w:pPr>
      <w:r>
        <w:rPr>
          <w:rFonts w:ascii="Calibri" w:hAnsi="Calibri" w:cs="Times New Roman"/>
          <w:bCs/>
          <w:sz w:val="24"/>
          <w:szCs w:val="24"/>
        </w:rPr>
        <w:t xml:space="preserve">obrázek s popisem </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8. Vedení připojovacího potrubí</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Pr="00E675DB" w:rsidRDefault="000B57E1" w:rsidP="000B57E1">
      <w:pPr>
        <w:rPr>
          <w:rFonts w:ascii="Calibri" w:hAnsi="Calibri" w:cs="Times New Roman"/>
          <w:bCs/>
          <w:strike/>
          <w:sz w:val="24"/>
          <w:szCs w:val="24"/>
        </w:rPr>
      </w:pPr>
      <w:r w:rsidRPr="00E675DB">
        <w:rPr>
          <w:rFonts w:ascii="Calibri" w:hAnsi="Calibri" w:cs="Times New Roman"/>
          <w:bCs/>
          <w:strike/>
          <w:sz w:val="24"/>
          <w:szCs w:val="24"/>
        </w:rPr>
        <w:t>9. Co to je pavouk</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10. Umístění potrubí S a T nad sebou</w:t>
      </w:r>
    </w:p>
    <w:p w:rsidR="000B57E1" w:rsidRDefault="000B57E1" w:rsidP="000B57E1">
      <w:pPr>
        <w:rPr>
          <w:rFonts w:ascii="Calibri" w:hAnsi="Calibri" w:cs="Times New Roman"/>
          <w:bCs/>
          <w:sz w:val="24"/>
          <w:szCs w:val="24"/>
        </w:rPr>
      </w:pPr>
      <w:r>
        <w:rPr>
          <w:rFonts w:ascii="Calibri" w:hAnsi="Calibri" w:cs="Times New Roman"/>
          <w:bCs/>
          <w:sz w:val="24"/>
          <w:szCs w:val="24"/>
        </w:rPr>
        <w:t>obrázek s popisem</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 xml:space="preserve">11. Spádování vnitřních vodovodů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36"/>
          <w:szCs w:val="36"/>
        </w:rPr>
        <w:lastRenderedPageBreak/>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Pr>
          <w:rFonts w:ascii="Calibri" w:hAnsi="Calibri" w:cs="Times New Roman"/>
          <w:bCs/>
          <w:sz w:val="36"/>
          <w:szCs w:val="36"/>
        </w:rPr>
        <w:tab/>
      </w:r>
      <w:r w:rsidRPr="00C67398">
        <w:rPr>
          <w:rFonts w:ascii="Calibri" w:hAnsi="Calibri" w:cs="Times New Roman"/>
          <w:bCs/>
          <w:sz w:val="36"/>
          <w:szCs w:val="36"/>
        </w:rPr>
        <w:t>……………………………….</w:t>
      </w:r>
    </w:p>
    <w:p w:rsidR="000B57E1" w:rsidRDefault="000B57E1" w:rsidP="000B57E1">
      <w:pPr>
        <w:rPr>
          <w:rFonts w:ascii="Calibri" w:hAnsi="Calibri" w:cs="Times New Roman"/>
          <w:bCs/>
          <w:sz w:val="24"/>
          <w:szCs w:val="24"/>
        </w:rPr>
      </w:pPr>
      <w:r>
        <w:rPr>
          <w:rFonts w:ascii="Calibri" w:hAnsi="Calibri" w:cs="Times New Roman"/>
          <w:bCs/>
          <w:sz w:val="24"/>
          <w:szCs w:val="24"/>
        </w:rPr>
        <w:t>12. Význam izolace pro rozvody vody</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13. Zákazy vedení vodovodu</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Pr="006D0ED7" w:rsidRDefault="000B57E1" w:rsidP="000B57E1">
      <w:pPr>
        <w:rPr>
          <w:rFonts w:ascii="Calibri" w:hAnsi="Calibri" w:cs="Times New Roman"/>
          <w:b/>
          <w:bCs/>
          <w:sz w:val="24"/>
          <w:szCs w:val="24"/>
        </w:rPr>
      </w:pPr>
      <w:r>
        <w:rPr>
          <w:rFonts w:ascii="Calibri" w:hAnsi="Calibri" w:cs="Times New Roman"/>
          <w:b/>
          <w:bCs/>
          <w:sz w:val="24"/>
          <w:szCs w:val="24"/>
        </w:rPr>
        <w:t>ARMATURY NA VODOVODNÍM POTRUBÍ</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14. Armatury na vodovodním potrubí a jejich osazení</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15. Rozdělení armatur podle funkce</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16. Armatury podle konstrukce</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Pr="006D0ED7" w:rsidRDefault="000B57E1" w:rsidP="000B57E1">
      <w:pPr>
        <w:rPr>
          <w:rFonts w:ascii="Calibri" w:hAnsi="Calibri" w:cs="Times New Roman"/>
          <w:b/>
          <w:bCs/>
          <w:sz w:val="24"/>
          <w:szCs w:val="24"/>
        </w:rPr>
      </w:pPr>
      <w:r>
        <w:rPr>
          <w:rFonts w:ascii="Calibri" w:hAnsi="Calibri" w:cs="Times New Roman"/>
          <w:b/>
          <w:bCs/>
          <w:sz w:val="24"/>
          <w:szCs w:val="24"/>
        </w:rPr>
        <w:t>POTRUBÍ</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17. Z jakého materiálu se provádějí vnitřní vodovody</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lastRenderedPageBreak/>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sidRPr="00C67398">
        <w:rPr>
          <w:rFonts w:ascii="Calibri" w:hAnsi="Calibri" w:cs="Times New Roman"/>
          <w:bCs/>
          <w:sz w:val="36"/>
          <w:szCs w:val="36"/>
        </w:rPr>
        <w:t>……………………………….</w:t>
      </w:r>
    </w:p>
    <w:p w:rsidR="000B57E1" w:rsidRDefault="000B57E1" w:rsidP="000B57E1">
      <w:pPr>
        <w:rPr>
          <w:rFonts w:ascii="Calibri" w:hAnsi="Calibri" w:cs="Times New Roman"/>
          <w:bCs/>
          <w:sz w:val="24"/>
          <w:szCs w:val="24"/>
        </w:rPr>
      </w:pPr>
      <w:r>
        <w:rPr>
          <w:rFonts w:ascii="Calibri" w:hAnsi="Calibri" w:cs="Times New Roman"/>
          <w:bCs/>
          <w:sz w:val="24"/>
          <w:szCs w:val="24"/>
        </w:rPr>
        <w:t>18. Ve směru toku vody se smí měděné potrubí umísťovat …………………………………….</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Pr="006D0ED7" w:rsidRDefault="000B57E1" w:rsidP="000B57E1">
      <w:pPr>
        <w:rPr>
          <w:rFonts w:ascii="Calibri" w:hAnsi="Calibri" w:cs="Times New Roman"/>
          <w:b/>
          <w:bCs/>
          <w:sz w:val="24"/>
          <w:szCs w:val="24"/>
        </w:rPr>
      </w:pPr>
      <w:r>
        <w:rPr>
          <w:rFonts w:ascii="Calibri" w:hAnsi="Calibri" w:cs="Times New Roman"/>
          <w:b/>
          <w:bCs/>
          <w:sz w:val="24"/>
          <w:szCs w:val="24"/>
        </w:rPr>
        <w:t>IZOLACE</w:t>
      </w:r>
    </w:p>
    <w:p w:rsidR="000B57E1" w:rsidRDefault="000B57E1" w:rsidP="000B57E1">
      <w:pPr>
        <w:rPr>
          <w:rFonts w:ascii="Calibri" w:hAnsi="Calibri" w:cs="Times New Roman"/>
          <w:bCs/>
          <w:sz w:val="24"/>
          <w:szCs w:val="24"/>
        </w:rPr>
      </w:pPr>
      <w:r>
        <w:rPr>
          <w:rFonts w:ascii="Calibri" w:hAnsi="Calibri" w:cs="Times New Roman"/>
          <w:bCs/>
          <w:sz w:val="24"/>
          <w:szCs w:val="24"/>
        </w:rPr>
        <w:t>19. Izolace – materiály</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p>
    <w:p w:rsidR="000B57E1" w:rsidRPr="007B3E37" w:rsidRDefault="000B57E1" w:rsidP="000B57E1">
      <w:pPr>
        <w:rPr>
          <w:rFonts w:ascii="Calibri" w:hAnsi="Calibri" w:cs="Times New Roman"/>
          <w:b/>
          <w:bCs/>
          <w:sz w:val="24"/>
          <w:szCs w:val="24"/>
        </w:rPr>
      </w:pPr>
      <w:r w:rsidRPr="007B3E37">
        <w:rPr>
          <w:rFonts w:ascii="Calibri" w:hAnsi="Calibri" w:cs="Times New Roman"/>
          <w:b/>
          <w:bCs/>
          <w:sz w:val="24"/>
          <w:szCs w:val="24"/>
        </w:rPr>
        <w:t>SMĚŠOVACÍ BATERIE</w:t>
      </w:r>
    </w:p>
    <w:p w:rsidR="000B57E1" w:rsidRDefault="000B57E1" w:rsidP="000B57E1">
      <w:pPr>
        <w:rPr>
          <w:rFonts w:ascii="Calibri" w:hAnsi="Calibri" w:cs="Times New Roman"/>
          <w:bCs/>
          <w:sz w:val="24"/>
          <w:szCs w:val="24"/>
        </w:rPr>
      </w:pPr>
      <w:r>
        <w:rPr>
          <w:rFonts w:ascii="Calibri" w:hAnsi="Calibri" w:cs="Times New Roman"/>
          <w:bCs/>
          <w:sz w:val="24"/>
          <w:szCs w:val="24"/>
        </w:rPr>
        <w:t>20. Význam: ……………………………………………………………………………………………………………</w:t>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r>
        <w:rPr>
          <w:rFonts w:ascii="Calibri" w:hAnsi="Calibri" w:cs="Times New Roman"/>
          <w:bCs/>
          <w:sz w:val="24"/>
          <w:szCs w:val="24"/>
        </w:rPr>
        <w:t>21. Dělení podle umístění</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Default="000B57E1" w:rsidP="000B57E1">
      <w:pPr>
        <w:rPr>
          <w:rFonts w:ascii="Calibri" w:hAnsi="Calibri" w:cs="Times New Roman"/>
          <w:bCs/>
          <w:sz w:val="24"/>
          <w:szCs w:val="24"/>
        </w:rPr>
      </w:pPr>
      <w:r>
        <w:rPr>
          <w:rFonts w:ascii="Calibri" w:hAnsi="Calibri" w:cs="Times New Roman"/>
          <w:bCs/>
          <w:sz w:val="24"/>
          <w:szCs w:val="24"/>
        </w:rPr>
        <w:t>-</w:t>
      </w:r>
    </w:p>
    <w:p w:rsidR="000B57E1" w:rsidRPr="00833B19" w:rsidRDefault="000B57E1" w:rsidP="000B57E1">
      <w:pPr>
        <w:rPr>
          <w:rFonts w:ascii="Calibri" w:hAnsi="Calibri" w:cs="Times New Roman"/>
          <w:bCs/>
          <w:sz w:val="24"/>
          <w:szCs w:val="24"/>
        </w:rPr>
      </w:pPr>
    </w:p>
    <w:p w:rsidR="000B57E1" w:rsidRPr="00D858A1" w:rsidRDefault="000B57E1" w:rsidP="000B57E1">
      <w:pPr>
        <w:rPr>
          <w:rFonts w:ascii="Calibri" w:hAnsi="Calibri" w:cs="Times New Roman"/>
          <w:b/>
          <w:bCs/>
          <w:sz w:val="24"/>
          <w:szCs w:val="24"/>
        </w:rPr>
      </w:pPr>
      <w:r w:rsidRPr="00D858A1">
        <w:rPr>
          <w:rFonts w:ascii="Calibri" w:hAnsi="Calibri" w:cs="Times New Roman"/>
          <w:b/>
          <w:bCs/>
          <w:sz w:val="24"/>
          <w:szCs w:val="24"/>
        </w:rPr>
        <w:t xml:space="preserve"> UPEVNĚNÍ POTRUBÍ</w:t>
      </w:r>
    </w:p>
    <w:p w:rsidR="000B57E1" w:rsidRDefault="000B57E1" w:rsidP="000B57E1">
      <w:pPr>
        <w:rPr>
          <w:rFonts w:ascii="Calibri" w:hAnsi="Calibri" w:cs="Times New Roman"/>
          <w:bCs/>
          <w:sz w:val="28"/>
          <w:szCs w:val="28"/>
        </w:rPr>
      </w:pP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22. Základní typy podp</w:t>
      </w:r>
      <w:r>
        <w:rPr>
          <w:rFonts w:ascii="Calibri" w:hAnsi="Calibri" w:cs="Times New Roman"/>
          <w:bCs/>
          <w:sz w:val="24"/>
          <w:szCs w:val="24"/>
        </w:rPr>
        <w:t>ě</w:t>
      </w:r>
      <w:r w:rsidRPr="00D858A1">
        <w:rPr>
          <w:rFonts w:ascii="Calibri" w:hAnsi="Calibri" w:cs="Times New Roman"/>
          <w:bCs/>
          <w:sz w:val="24"/>
          <w:szCs w:val="24"/>
        </w:rPr>
        <w:t>r</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w:t>
      </w:r>
    </w:p>
    <w:p w:rsidR="000B57E1" w:rsidRDefault="000B57E1" w:rsidP="000B57E1">
      <w:pPr>
        <w:rPr>
          <w:rFonts w:ascii="Calibri" w:hAnsi="Calibri" w:cs="Times New Roman"/>
          <w:bCs/>
          <w:sz w:val="28"/>
          <w:szCs w:val="28"/>
        </w:rPr>
      </w:pPr>
    </w:p>
    <w:p w:rsidR="000B57E1" w:rsidRPr="00D858A1" w:rsidRDefault="000B57E1" w:rsidP="000B57E1">
      <w:pPr>
        <w:rPr>
          <w:rFonts w:ascii="Calibri" w:hAnsi="Calibri" w:cs="Times New Roman"/>
          <w:b/>
          <w:bCs/>
          <w:sz w:val="24"/>
          <w:szCs w:val="24"/>
        </w:rPr>
      </w:pPr>
      <w:r w:rsidRPr="00D858A1">
        <w:rPr>
          <w:rFonts w:ascii="Calibri" w:hAnsi="Calibri" w:cs="Times New Roman"/>
          <w:b/>
          <w:bCs/>
          <w:sz w:val="24"/>
          <w:szCs w:val="24"/>
        </w:rPr>
        <w:t xml:space="preserve"> DÉLKOVÉ ZMĚNY POTRUBÍ A KOMPENZACE</w:t>
      </w:r>
    </w:p>
    <w:p w:rsidR="000B57E1" w:rsidRDefault="000B57E1" w:rsidP="000B57E1">
      <w:pPr>
        <w:rPr>
          <w:rFonts w:ascii="Calibri" w:hAnsi="Calibri" w:cs="Times New Roman"/>
          <w:bCs/>
          <w:sz w:val="28"/>
          <w:szCs w:val="28"/>
        </w:rPr>
      </w:pP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2</w:t>
      </w:r>
      <w:r>
        <w:rPr>
          <w:rFonts w:ascii="Calibri" w:hAnsi="Calibri" w:cs="Times New Roman"/>
          <w:bCs/>
          <w:sz w:val="24"/>
          <w:szCs w:val="24"/>
        </w:rPr>
        <w:t>3</w:t>
      </w:r>
      <w:r w:rsidRPr="00D858A1">
        <w:rPr>
          <w:rFonts w:ascii="Calibri" w:hAnsi="Calibri" w:cs="Times New Roman"/>
          <w:bCs/>
          <w:sz w:val="24"/>
          <w:szCs w:val="24"/>
        </w:rPr>
        <w:t>. Nákres „L“ a „U“ včetně legendy</w:t>
      </w:r>
    </w:p>
    <w:p w:rsidR="000B57E1" w:rsidRPr="00D858A1" w:rsidRDefault="000B57E1" w:rsidP="000B57E1">
      <w:pPr>
        <w:rPr>
          <w:rFonts w:ascii="Calibri" w:hAnsi="Calibri" w:cs="Times New Roman"/>
          <w:bCs/>
          <w:sz w:val="24"/>
          <w:szCs w:val="24"/>
        </w:rPr>
      </w:pPr>
    </w:p>
    <w:p w:rsidR="000B57E1" w:rsidRPr="00242D72" w:rsidRDefault="000B57E1" w:rsidP="000B57E1">
      <w:pPr>
        <w:rPr>
          <w:rFonts w:ascii="Calibri" w:hAnsi="Calibri" w:cs="Times New Roman"/>
          <w:bCs/>
          <w:sz w:val="28"/>
          <w:szCs w:val="28"/>
        </w:rPr>
      </w:pP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2</w:t>
      </w:r>
      <w:r>
        <w:rPr>
          <w:rFonts w:ascii="Calibri" w:hAnsi="Calibri" w:cs="Times New Roman"/>
          <w:bCs/>
          <w:sz w:val="24"/>
          <w:szCs w:val="24"/>
        </w:rPr>
        <w:t>4</w:t>
      </w:r>
      <w:r w:rsidRPr="00D858A1">
        <w:rPr>
          <w:rFonts w:ascii="Calibri" w:hAnsi="Calibri" w:cs="Times New Roman"/>
          <w:bCs/>
          <w:sz w:val="24"/>
          <w:szCs w:val="24"/>
        </w:rPr>
        <w:t>. Obrázek smyčkového kompenzátoru</w:t>
      </w:r>
    </w:p>
    <w:p w:rsidR="000B57E1" w:rsidRPr="00D858A1" w:rsidRDefault="000B57E1" w:rsidP="000B57E1">
      <w:pPr>
        <w:rPr>
          <w:rFonts w:ascii="Calibri" w:hAnsi="Calibri" w:cs="Times New Roman"/>
          <w:bCs/>
          <w:sz w:val="24"/>
          <w:szCs w:val="24"/>
        </w:rPr>
      </w:pPr>
      <w:r w:rsidRPr="00D858A1">
        <w:rPr>
          <w:rFonts w:ascii="Calibri" w:hAnsi="Calibri" w:cs="Times New Roman"/>
          <w:bCs/>
          <w:sz w:val="24"/>
          <w:szCs w:val="24"/>
        </w:rPr>
        <w:t>- podle čeho se navrhuje vzdálenost pevných bodů</w:t>
      </w:r>
    </w:p>
    <w:p w:rsidR="000B57E1" w:rsidRDefault="000B57E1" w:rsidP="000B57E1">
      <w:pPr>
        <w:rPr>
          <w:rFonts w:ascii="Calibri" w:hAnsi="Calibri" w:cs="Times New Roman"/>
          <w:bCs/>
          <w:sz w:val="28"/>
          <w:szCs w:val="28"/>
        </w:rPr>
      </w:pPr>
    </w:p>
    <w:p w:rsidR="000B57E1" w:rsidRPr="00242D72" w:rsidRDefault="000B57E1" w:rsidP="000B57E1">
      <w:pPr>
        <w:rPr>
          <w:rFonts w:ascii="Calibri" w:hAnsi="Calibri" w:cs="Times New Roman"/>
          <w:bCs/>
          <w:sz w:val="28"/>
          <w:szCs w:val="28"/>
        </w:rPr>
      </w:pPr>
    </w:p>
    <w:p w:rsidR="000B57E1" w:rsidRPr="00D858A1" w:rsidRDefault="000B57E1" w:rsidP="000B57E1">
      <w:pPr>
        <w:rPr>
          <w:rFonts w:ascii="Calibri" w:hAnsi="Calibri" w:cs="Times New Roman"/>
          <w:bCs/>
          <w:sz w:val="24"/>
          <w:szCs w:val="24"/>
        </w:rPr>
      </w:pPr>
      <w:r>
        <w:rPr>
          <w:rFonts w:ascii="Calibri" w:hAnsi="Calibri" w:cs="Times New Roman"/>
          <w:bCs/>
          <w:sz w:val="24"/>
          <w:szCs w:val="24"/>
        </w:rPr>
        <w:t xml:space="preserve">25. </w:t>
      </w:r>
      <w:proofErr w:type="gramStart"/>
      <w:r w:rsidRPr="00D858A1">
        <w:rPr>
          <w:rFonts w:ascii="Calibri" w:hAnsi="Calibri" w:cs="Times New Roman"/>
          <w:bCs/>
          <w:sz w:val="24"/>
          <w:szCs w:val="24"/>
        </w:rPr>
        <w:t xml:space="preserve">Výpočet </w:t>
      </w:r>
      <w:r w:rsidRPr="00D858A1">
        <w:rPr>
          <w:rFonts w:ascii="Calibri" w:hAnsi="Calibri" w:cs="Times New Roman"/>
          <w:bCs/>
          <w:sz w:val="24"/>
          <w:szCs w:val="24"/>
        </w:rPr>
        <w:sym w:font="Symbol" w:char="F044"/>
      </w:r>
      <w:r w:rsidRPr="00D858A1">
        <w:rPr>
          <w:rFonts w:ascii="Calibri" w:hAnsi="Calibri" w:cs="Times New Roman"/>
          <w:bCs/>
          <w:sz w:val="24"/>
          <w:szCs w:val="24"/>
        </w:rPr>
        <w:t xml:space="preserve">l , </w:t>
      </w:r>
      <w:proofErr w:type="spellStart"/>
      <w:r w:rsidRPr="00D858A1">
        <w:rPr>
          <w:rFonts w:ascii="Calibri" w:hAnsi="Calibri" w:cs="Times New Roman"/>
          <w:bCs/>
          <w:sz w:val="24"/>
          <w:szCs w:val="24"/>
        </w:rPr>
        <w:t>Ls</w:t>
      </w:r>
      <w:proofErr w:type="spellEnd"/>
      <w:proofErr w:type="gramEnd"/>
      <w:r w:rsidRPr="00D858A1">
        <w:rPr>
          <w:rFonts w:ascii="Calibri" w:hAnsi="Calibri" w:cs="Times New Roman"/>
          <w:bCs/>
          <w:sz w:val="24"/>
          <w:szCs w:val="24"/>
        </w:rPr>
        <w:t xml:space="preserve">, </w:t>
      </w:r>
      <w:proofErr w:type="spellStart"/>
      <w:r w:rsidRPr="00D858A1">
        <w:rPr>
          <w:rFonts w:ascii="Calibri" w:hAnsi="Calibri" w:cs="Times New Roman"/>
          <w:bCs/>
          <w:sz w:val="24"/>
          <w:szCs w:val="24"/>
        </w:rPr>
        <w:t>Lk</w:t>
      </w:r>
      <w:proofErr w:type="spellEnd"/>
      <w:r w:rsidRPr="00D858A1">
        <w:rPr>
          <w:rFonts w:ascii="Calibri" w:hAnsi="Calibri" w:cs="Times New Roman"/>
          <w:bCs/>
          <w:sz w:val="24"/>
          <w:szCs w:val="24"/>
        </w:rPr>
        <w:t xml:space="preserve"> (vzorce budou k dispozici), </w:t>
      </w:r>
    </w:p>
    <w:p w:rsidR="000B57E1" w:rsidRDefault="000B57E1" w:rsidP="000B57E1">
      <w:pPr>
        <w:rPr>
          <w:rFonts w:ascii="Calibri" w:hAnsi="Calibri" w:cs="Times New Roman"/>
          <w:bCs/>
          <w:sz w:val="24"/>
          <w:szCs w:val="24"/>
        </w:rPr>
      </w:pPr>
      <w:r>
        <w:rPr>
          <w:rFonts w:ascii="Calibri" w:hAnsi="Calibri" w:cs="Times New Roman"/>
          <w:bCs/>
          <w:sz w:val="24"/>
          <w:szCs w:val="24"/>
        </w:rPr>
        <w:t xml:space="preserve">      </w:t>
      </w:r>
      <w:proofErr w:type="gramStart"/>
      <w:r w:rsidRPr="00D858A1">
        <w:rPr>
          <w:rFonts w:ascii="Calibri" w:hAnsi="Calibri" w:cs="Times New Roman"/>
          <w:bCs/>
          <w:sz w:val="24"/>
          <w:szCs w:val="24"/>
        </w:rPr>
        <w:t>Vý</w:t>
      </w:r>
      <w:r>
        <w:rPr>
          <w:rFonts w:ascii="Calibri" w:hAnsi="Calibri" w:cs="Times New Roman"/>
          <w:bCs/>
          <w:sz w:val="24"/>
          <w:szCs w:val="24"/>
        </w:rPr>
        <w:t xml:space="preserve">sledky </w:t>
      </w:r>
      <w:r w:rsidRPr="00D858A1">
        <w:rPr>
          <w:rFonts w:ascii="Calibri" w:hAnsi="Calibri" w:cs="Times New Roman"/>
          <w:bCs/>
          <w:sz w:val="24"/>
          <w:szCs w:val="24"/>
        </w:rPr>
        <w:t xml:space="preserve"> doplňte</w:t>
      </w:r>
      <w:proofErr w:type="gramEnd"/>
      <w:r w:rsidRPr="00D858A1">
        <w:rPr>
          <w:rFonts w:ascii="Calibri" w:hAnsi="Calibri" w:cs="Times New Roman"/>
          <w:bCs/>
          <w:sz w:val="24"/>
          <w:szCs w:val="24"/>
        </w:rPr>
        <w:t xml:space="preserve"> a zakótujte do obrázku</w:t>
      </w:r>
      <w:r>
        <w:rPr>
          <w:rFonts w:ascii="Calibri" w:hAnsi="Calibri" w:cs="Times New Roman"/>
          <w:bCs/>
          <w:sz w:val="24"/>
          <w:szCs w:val="24"/>
        </w:rPr>
        <w:t xml:space="preserve"> „U“</w:t>
      </w:r>
    </w:p>
    <w:p w:rsidR="000B57E1" w:rsidRDefault="000B57E1" w:rsidP="000B57E1">
      <w:pPr>
        <w:rPr>
          <w:rFonts w:ascii="Calibri" w:hAnsi="Calibri" w:cs="Times New Roman"/>
          <w:bCs/>
          <w:sz w:val="24"/>
          <w:szCs w:val="24"/>
        </w:rPr>
      </w:pPr>
      <w:r>
        <w:rPr>
          <w:noProof/>
          <w:lang w:eastAsia="cs-CZ"/>
        </w:rPr>
        <w:drawing>
          <wp:anchor distT="0" distB="0" distL="114300" distR="114300" simplePos="0" relativeHeight="251701248" behindDoc="0" locked="0" layoutInCell="1" allowOverlap="1" wp14:anchorId="24608A38" wp14:editId="26A341FD">
            <wp:simplePos x="0" y="0"/>
            <wp:positionH relativeFrom="column">
              <wp:posOffset>3171346</wp:posOffset>
            </wp:positionH>
            <wp:positionV relativeFrom="paragraph">
              <wp:posOffset>44210</wp:posOffset>
            </wp:positionV>
            <wp:extent cx="1820174" cy="328345"/>
            <wp:effectExtent l="0" t="0" r="8890" b="0"/>
            <wp:wrapSquare wrapText="bothSides"/>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20174" cy="328345"/>
                    </a:xfrm>
                    <a:prstGeom prst="rect">
                      <a:avLst/>
                    </a:prstGeom>
                  </pic:spPr>
                </pic:pic>
              </a:graphicData>
            </a:graphic>
            <wp14:sizeRelH relativeFrom="page">
              <wp14:pctWidth>0</wp14:pctWidth>
            </wp14:sizeRelH>
            <wp14:sizeRelV relativeFrom="page">
              <wp14:pctHeight>0</wp14:pctHeight>
            </wp14:sizeRelV>
          </wp:anchor>
        </w:drawing>
      </w:r>
      <w:r w:rsidRPr="00716607">
        <w:rPr>
          <w:b/>
          <w:noProof/>
          <w:sz w:val="32"/>
          <w:szCs w:val="32"/>
          <w:u w:val="single"/>
          <w:lang w:eastAsia="cs-CZ"/>
        </w:rPr>
        <w:drawing>
          <wp:anchor distT="0" distB="0" distL="114300" distR="114300" simplePos="0" relativeHeight="251699200" behindDoc="0" locked="0" layoutInCell="1" allowOverlap="1" wp14:anchorId="602750DD" wp14:editId="5F5612D6">
            <wp:simplePos x="0" y="0"/>
            <wp:positionH relativeFrom="column">
              <wp:posOffset>1566773</wp:posOffset>
            </wp:positionH>
            <wp:positionV relativeFrom="paragraph">
              <wp:posOffset>86360</wp:posOffset>
            </wp:positionV>
            <wp:extent cx="1889185" cy="572574"/>
            <wp:effectExtent l="0" t="0" r="0" b="0"/>
            <wp:wrapSquare wrapText="bothSides"/>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85" cy="5725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00224" behindDoc="0" locked="0" layoutInCell="1" allowOverlap="1" wp14:anchorId="041D92CF" wp14:editId="7D95B45C">
            <wp:simplePos x="0" y="0"/>
            <wp:positionH relativeFrom="column">
              <wp:posOffset>-3810</wp:posOffset>
            </wp:positionH>
            <wp:positionV relativeFrom="paragraph">
              <wp:posOffset>635</wp:posOffset>
            </wp:positionV>
            <wp:extent cx="1630045" cy="222885"/>
            <wp:effectExtent l="0" t="0" r="8255" b="5715"/>
            <wp:wrapSquare wrapText="bothSides"/>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630045" cy="222885"/>
                    </a:xfrm>
                    <a:prstGeom prst="rect">
                      <a:avLst/>
                    </a:prstGeom>
                  </pic:spPr>
                </pic:pic>
              </a:graphicData>
            </a:graphic>
            <wp14:sizeRelH relativeFrom="page">
              <wp14:pctWidth>0</wp14:pctWidth>
            </wp14:sizeRelH>
            <wp14:sizeRelV relativeFrom="page">
              <wp14:pctHeight>0</wp14:pctHeight>
            </wp14:sizeRelV>
          </wp:anchor>
        </w:drawing>
      </w: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Default="000B57E1" w:rsidP="000B57E1">
      <w:pPr>
        <w:rPr>
          <w:rFonts w:ascii="Calibri" w:hAnsi="Calibri" w:cs="Times New Roman"/>
          <w:bCs/>
          <w:sz w:val="24"/>
          <w:szCs w:val="24"/>
        </w:rPr>
      </w:pP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Skupina A</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Skupina B</w:t>
      </w:r>
    </w:p>
    <w:p w:rsidR="000B57E1" w:rsidRDefault="000B57E1" w:rsidP="000B57E1">
      <w:pPr>
        <w:rPr>
          <w:rFonts w:ascii="Calibri" w:hAnsi="Calibri" w:cs="Times New Roman"/>
          <w:bCs/>
          <w:sz w:val="24"/>
          <w:szCs w:val="24"/>
        </w:rPr>
      </w:pPr>
      <w:r w:rsidRPr="007770C3">
        <w:rPr>
          <w:rFonts w:ascii="Calibri" w:hAnsi="Calibri" w:cs="Times New Roman"/>
          <w:bCs/>
          <w:sz w:val="24"/>
          <w:szCs w:val="24"/>
        </w:rPr>
        <w:t>L = 6m</w:t>
      </w:r>
      <w:r w:rsidRPr="007770C3">
        <w:rPr>
          <w:rFonts w:ascii="Calibri" w:hAnsi="Calibri" w:cs="Times New Roman"/>
          <w:bCs/>
          <w:sz w:val="24"/>
          <w:szCs w:val="24"/>
        </w:rPr>
        <w:tab/>
      </w:r>
      <w:r>
        <w:rPr>
          <w:rFonts w:ascii="Calibri" w:hAnsi="Calibri" w:cs="Times New Roman"/>
          <w:bCs/>
          <w:sz w:val="24"/>
          <w:szCs w:val="24"/>
        </w:rPr>
        <w:t>, K = 20, D =32</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8 m</w:t>
      </w:r>
      <w:r>
        <w:rPr>
          <w:rFonts w:ascii="Calibri" w:hAnsi="Calibri" w:cs="Times New Roman"/>
          <w:bCs/>
          <w:sz w:val="24"/>
          <w:szCs w:val="24"/>
        </w:rPr>
        <w:t>, K = 20, D =32</w:t>
      </w:r>
      <w:r w:rsidRPr="007770C3">
        <w:rPr>
          <w:rFonts w:ascii="Calibri" w:hAnsi="Calibri" w:cs="Times New Roman"/>
          <w:bCs/>
          <w:sz w:val="24"/>
          <w:szCs w:val="24"/>
        </w:rPr>
        <w:tab/>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sym w:font="Symbol" w:char="F061"/>
      </w:r>
      <w:r w:rsidRPr="007770C3">
        <w:rPr>
          <w:rFonts w:ascii="Calibri" w:hAnsi="Calibri" w:cs="Times New Roman"/>
          <w:bCs/>
          <w:sz w:val="24"/>
          <w:szCs w:val="24"/>
        </w:rPr>
        <w:t xml:space="preserve"> = 0,12 mm/m °C</w:t>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Teplota při montáži 15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Pr>
          <w:rFonts w:ascii="Calibri" w:hAnsi="Calibri" w:cs="Times New Roman"/>
          <w:bCs/>
          <w:sz w:val="24"/>
          <w:szCs w:val="24"/>
        </w:rPr>
        <w:tab/>
      </w:r>
      <w:r w:rsidRPr="007770C3">
        <w:rPr>
          <w:rFonts w:ascii="Calibri" w:hAnsi="Calibri" w:cs="Times New Roman"/>
          <w:bCs/>
          <w:sz w:val="24"/>
          <w:szCs w:val="24"/>
        </w:rPr>
        <w:t>10 °C</w:t>
      </w:r>
    </w:p>
    <w:p w:rsidR="000B57E1" w:rsidRPr="007770C3" w:rsidRDefault="000B57E1" w:rsidP="000B57E1">
      <w:pPr>
        <w:rPr>
          <w:rFonts w:ascii="Calibri" w:hAnsi="Calibri" w:cs="Times New Roman"/>
          <w:bCs/>
          <w:sz w:val="24"/>
          <w:szCs w:val="24"/>
        </w:rPr>
      </w:pPr>
      <w:r w:rsidRPr="007770C3">
        <w:rPr>
          <w:rFonts w:ascii="Calibri" w:hAnsi="Calibri" w:cs="Times New Roman"/>
          <w:bCs/>
          <w:sz w:val="24"/>
          <w:szCs w:val="24"/>
        </w:rPr>
        <w:t>Teplota teplé vody 60 °C</w:t>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r>
      <w:r w:rsidRPr="007770C3">
        <w:rPr>
          <w:rFonts w:ascii="Calibri" w:hAnsi="Calibri" w:cs="Times New Roman"/>
          <w:bCs/>
          <w:sz w:val="24"/>
          <w:szCs w:val="24"/>
        </w:rPr>
        <w:tab/>
        <w:t>60 °C</w:t>
      </w:r>
    </w:p>
    <w:p w:rsidR="000B57E1" w:rsidRDefault="000B57E1"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p w:rsidR="00964D18" w:rsidRDefault="00964D18" w:rsidP="00BC4835">
      <w:pPr>
        <w:rPr>
          <w:b/>
          <w:sz w:val="32"/>
          <w:szCs w:val="32"/>
          <w:u w:val="single"/>
        </w:rPr>
      </w:pPr>
    </w:p>
    <w:sectPr w:rsidR="00964D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7B2"/>
    <w:rsid w:val="000B57E1"/>
    <w:rsid w:val="00167055"/>
    <w:rsid w:val="00311504"/>
    <w:rsid w:val="0031311E"/>
    <w:rsid w:val="00351FB2"/>
    <w:rsid w:val="0044611D"/>
    <w:rsid w:val="0053135B"/>
    <w:rsid w:val="005D5F10"/>
    <w:rsid w:val="008D04EF"/>
    <w:rsid w:val="00964D18"/>
    <w:rsid w:val="00A72EC5"/>
    <w:rsid w:val="00B84A92"/>
    <w:rsid w:val="00B86A28"/>
    <w:rsid w:val="00BC4835"/>
    <w:rsid w:val="00BF14AA"/>
    <w:rsid w:val="00CD5784"/>
    <w:rsid w:val="00DA0E9C"/>
    <w:rsid w:val="00E675DB"/>
    <w:rsid w:val="00EB0BF0"/>
    <w:rsid w:val="00ED6F1A"/>
    <w:rsid w:val="00F473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CD5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hyperlink" Target="https://konarik.cz/kategorie/uchyceni-potrubi-plastove-prichytky/" TargetMode="External"/><Relationship Id="rId33" Type="http://schemas.openxmlformats.org/officeDocument/2006/relationships/image" Target="media/image24.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yperlink" Target="https://konarik.cz/kategorie/uchyceni-potrubi-ocelove-objimky/" TargetMode="External"/><Relationship Id="rId29" Type="http://schemas.openxmlformats.org/officeDocument/2006/relationships/hyperlink" Target="https://publi.cz/books/170/03.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png"/><Relationship Id="rId32" Type="http://schemas.openxmlformats.org/officeDocument/2006/relationships/hyperlink" Target="https://konarik.cz/technicka-dokumentace/" TargetMode="External"/><Relationship Id="rId37" Type="http://schemas.openxmlformats.org/officeDocument/2006/relationships/hyperlink" Target="https://publi.cz/books/170/03.html" TargetMode="External"/><Relationship Id="rId40" Type="http://schemas.openxmlformats.org/officeDocument/2006/relationships/fontTable" Target="fontTable.xml"/><Relationship Id="rId5" Type="http://schemas.openxmlformats.org/officeDocument/2006/relationships/hyperlink" Target="http://www.ekoplastik.cz" TargetMode="External"/><Relationship Id="rId15" Type="http://schemas.openxmlformats.org/officeDocument/2006/relationships/image" Target="media/image10.emf"/><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www.fv-plast.cz/montazni-navod" TargetMode="Externa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1167</Words>
  <Characters>6891</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4</cp:revision>
  <dcterms:created xsi:type="dcterms:W3CDTF">2020-10-14T12:38:00Z</dcterms:created>
  <dcterms:modified xsi:type="dcterms:W3CDTF">2020-10-14T13:01:00Z</dcterms:modified>
</cp:coreProperties>
</file>