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5D" w:rsidRDefault="005E03CB" w:rsidP="00A821FC">
      <w:pPr>
        <w:rPr>
          <w:sz w:val="40"/>
          <w:szCs w:val="40"/>
        </w:rPr>
      </w:pPr>
      <w:r>
        <w:rPr>
          <w:sz w:val="40"/>
          <w:szCs w:val="40"/>
        </w:rPr>
        <w:t>3.5</w:t>
      </w:r>
      <w:r w:rsidR="0086555D">
        <w:rPr>
          <w:sz w:val="40"/>
          <w:szCs w:val="40"/>
        </w:rPr>
        <w:t xml:space="preserve"> NÁVRH ZDROJE TEPLA </w:t>
      </w:r>
    </w:p>
    <w:p w:rsidR="0086555D" w:rsidRPr="0027071D" w:rsidRDefault="0086555D" w:rsidP="0086555D">
      <w:pPr>
        <w:rPr>
          <w:b/>
          <w:sz w:val="44"/>
          <w:szCs w:val="44"/>
        </w:rPr>
      </w:pPr>
      <w:r w:rsidRPr="0027071D">
        <w:rPr>
          <w:b/>
          <w:sz w:val="44"/>
          <w:szCs w:val="44"/>
        </w:rPr>
        <w:t xml:space="preserve">ZADÁNÍ </w:t>
      </w:r>
    </w:p>
    <w:p w:rsidR="00107A2D" w:rsidRDefault="00B25C8E" w:rsidP="0086555D">
      <w:pPr>
        <w:spacing w:after="0" w:line="240" w:lineRule="auto"/>
      </w:pPr>
      <w:r>
        <w:t>Vaším úk</w:t>
      </w:r>
      <w:r w:rsidR="0086555D">
        <w:t xml:space="preserve">olem je </w:t>
      </w:r>
      <w:r w:rsidR="00107A2D">
        <w:t>návrh zdroje tepla – kotlů a výkonu.</w:t>
      </w:r>
    </w:p>
    <w:p w:rsidR="00107A2D" w:rsidRDefault="00107A2D" w:rsidP="0086555D">
      <w:pPr>
        <w:spacing w:after="0" w:line="240" w:lineRule="auto"/>
      </w:pPr>
      <w:r>
        <w:t>Použijeme vypočtené hodnoty z výpočtů 3.</w:t>
      </w:r>
      <w:r w:rsidR="00013ECF">
        <w:t>3</w:t>
      </w:r>
      <w:r>
        <w:t xml:space="preserve"> a 3.</w:t>
      </w:r>
      <w:r w:rsidR="00013ECF">
        <w:t>4</w:t>
      </w:r>
    </w:p>
    <w:p w:rsidR="00107A2D" w:rsidRDefault="00107A2D" w:rsidP="0086555D">
      <w:pPr>
        <w:spacing w:after="0" w:line="240" w:lineRule="auto"/>
      </w:pPr>
      <w:r>
        <w:t>Podklady pro návrh viz: 3.1</w:t>
      </w:r>
    </w:p>
    <w:p w:rsidR="00107A2D" w:rsidRDefault="009F0E32" w:rsidP="00107A2D">
      <w:pPr>
        <w:rPr>
          <w:rStyle w:val="Hypertextovodkaz"/>
        </w:rPr>
      </w:pPr>
      <w:hyperlink r:id="rId5" w:history="1">
        <w:r w:rsidR="00107A2D" w:rsidRPr="004A63FB">
          <w:rPr>
            <w:rStyle w:val="Hypertextovodkaz"/>
          </w:rPr>
          <w:t>http://www.fce.vutbr.cz/TZB/pocinkova.m/vytapeni_soubory/BT01_C9.pdf</w:t>
        </w:r>
      </w:hyperlink>
    </w:p>
    <w:p w:rsidR="00FA1E10" w:rsidRDefault="00FA1E10" w:rsidP="00107A2D"/>
    <w:p w:rsidR="00107A2D" w:rsidRDefault="008971B8" w:rsidP="0086555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0799504C" wp14:editId="1EDEDED4">
            <wp:extent cx="5760720" cy="19545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E10" w:rsidRDefault="00FA1E10" w:rsidP="0086555D">
      <w:pPr>
        <w:spacing w:after="0" w:line="240" w:lineRule="auto"/>
      </w:pPr>
    </w:p>
    <w:p w:rsidR="00FA1E10" w:rsidRDefault="00FA1E10" w:rsidP="0086555D">
      <w:pPr>
        <w:spacing w:after="0" w:line="240" w:lineRule="auto"/>
      </w:pPr>
    </w:p>
    <w:p w:rsidR="008971B8" w:rsidRDefault="008971B8" w:rsidP="0086555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3E31CF7E" wp14:editId="69A1C628">
            <wp:extent cx="5760720" cy="252603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2D" w:rsidRDefault="00107A2D" w:rsidP="0086555D">
      <w:pPr>
        <w:spacing w:after="0" w:line="240" w:lineRule="auto"/>
      </w:pPr>
    </w:p>
    <w:p w:rsidR="00FA1E10" w:rsidRDefault="00FA1E10" w:rsidP="008971B8">
      <w:pPr>
        <w:rPr>
          <w:b/>
          <w:sz w:val="44"/>
          <w:szCs w:val="44"/>
        </w:rPr>
      </w:pPr>
    </w:p>
    <w:p w:rsidR="00FA1E10" w:rsidRDefault="00FA1E10" w:rsidP="008971B8">
      <w:pPr>
        <w:rPr>
          <w:b/>
          <w:sz w:val="44"/>
          <w:szCs w:val="44"/>
        </w:rPr>
      </w:pPr>
    </w:p>
    <w:p w:rsidR="00FA1E10" w:rsidRDefault="00FA1E10" w:rsidP="008971B8">
      <w:pPr>
        <w:rPr>
          <w:b/>
          <w:sz w:val="44"/>
          <w:szCs w:val="44"/>
        </w:rPr>
      </w:pPr>
    </w:p>
    <w:p w:rsidR="00FA1E10" w:rsidRDefault="00FA1E10" w:rsidP="008971B8">
      <w:pPr>
        <w:rPr>
          <w:b/>
          <w:sz w:val="44"/>
          <w:szCs w:val="44"/>
        </w:rPr>
      </w:pPr>
    </w:p>
    <w:p w:rsidR="008971B8" w:rsidRPr="00F72356" w:rsidRDefault="008971B8" w:rsidP="008971B8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lastRenderedPageBreak/>
        <w:t>1. Vstupní data</w:t>
      </w:r>
    </w:p>
    <w:p w:rsidR="00107A2D" w:rsidRDefault="00107A2D" w:rsidP="0086555D">
      <w:pPr>
        <w:spacing w:after="0" w:line="240" w:lineRule="auto"/>
      </w:pPr>
    </w:p>
    <w:p w:rsidR="00A85F2E" w:rsidRDefault="008971B8" w:rsidP="0010496E">
      <w:pPr>
        <w:rPr>
          <w:b/>
        </w:rPr>
      </w:pPr>
      <w:r>
        <w:t xml:space="preserve"> </w:t>
      </w:r>
      <w:r w:rsidR="00CA7699" w:rsidRPr="004033D0">
        <w:t xml:space="preserve">Tepelná ztráta budovy </w:t>
      </w:r>
      <w:r w:rsidR="00CA7699">
        <w:rPr>
          <w:color w:val="FF0000"/>
        </w:rPr>
        <w:tab/>
      </w:r>
      <w:r w:rsidR="00622C10">
        <w:tab/>
      </w:r>
      <w:r w:rsidR="004033D0">
        <w:tab/>
      </w:r>
      <w:r w:rsidR="00622C10">
        <w:t xml:space="preserve"> </w:t>
      </w:r>
      <w:r w:rsidR="00622C10" w:rsidRPr="00FB7350">
        <w:rPr>
          <w:b/>
        </w:rPr>
        <w:t>Q</w:t>
      </w:r>
      <w:r w:rsidR="00622C10" w:rsidRPr="00FB7350">
        <w:rPr>
          <w:b/>
          <w:vertAlign w:val="subscript"/>
        </w:rPr>
        <w:t xml:space="preserve">Z </w:t>
      </w:r>
      <w:r w:rsidR="00622C10" w:rsidRPr="00FB7350">
        <w:rPr>
          <w:b/>
        </w:rPr>
        <w:t>=</w:t>
      </w:r>
      <w:r w:rsidR="004033D0">
        <w:rPr>
          <w:b/>
        </w:rPr>
        <w:t xml:space="preserve"> </w:t>
      </w:r>
      <w:r>
        <w:rPr>
          <w:b/>
        </w:rPr>
        <w:t>…… kW</w:t>
      </w:r>
      <w:r w:rsidR="008E4EF0">
        <w:rPr>
          <w:b/>
        </w:rPr>
        <w:t xml:space="preserve">      </w:t>
      </w:r>
      <w:r w:rsidR="00F17650">
        <w:rPr>
          <w:b/>
        </w:rPr>
        <w:t xml:space="preserve"> </w:t>
      </w:r>
      <w:r w:rsidR="004033D0">
        <w:rPr>
          <w:b/>
        </w:rPr>
        <w:tab/>
      </w:r>
      <w:r w:rsidR="002D41CD">
        <w:rPr>
          <w:b/>
        </w:rPr>
        <w:t>vaše hodnota z</w:t>
      </w:r>
      <w:r>
        <w:rPr>
          <w:b/>
        </w:rPr>
        <w:t> </w:t>
      </w:r>
      <w:r w:rsidR="002D41CD">
        <w:rPr>
          <w:b/>
        </w:rPr>
        <w:t>obálky</w:t>
      </w:r>
      <w:r>
        <w:rPr>
          <w:b/>
        </w:rPr>
        <w:t xml:space="preserve"> 3.</w:t>
      </w:r>
      <w:r w:rsidR="00013ECF">
        <w:rPr>
          <w:b/>
        </w:rPr>
        <w:t>3</w:t>
      </w:r>
      <w:r w:rsidR="00622C10" w:rsidRPr="00FB7350">
        <w:rPr>
          <w:b/>
        </w:rPr>
        <w:br/>
      </w:r>
      <w:r w:rsidR="00622C10">
        <w:rPr>
          <w:b/>
        </w:rPr>
        <w:t xml:space="preserve"> </w:t>
      </w:r>
      <w:r w:rsidR="004033D0" w:rsidRPr="004033D0">
        <w:t>Potřeba tepla na ohřev teplé vody</w:t>
      </w:r>
      <w:r w:rsidR="00CA7699">
        <w:rPr>
          <w:b/>
        </w:rPr>
        <w:tab/>
      </w:r>
      <w:r w:rsidR="00622C10">
        <w:rPr>
          <w:b/>
        </w:rPr>
        <w:t xml:space="preserve"> </w:t>
      </w:r>
      <w:r w:rsidR="00622C10" w:rsidRPr="00FB7350">
        <w:rPr>
          <w:b/>
        </w:rPr>
        <w:t>Q</w:t>
      </w:r>
      <w:r w:rsidR="00622C10">
        <w:rPr>
          <w:b/>
          <w:vertAlign w:val="subscript"/>
        </w:rPr>
        <w:t xml:space="preserve">TUV </w:t>
      </w:r>
      <w:r w:rsidR="00622C10" w:rsidRPr="008971B8">
        <w:rPr>
          <w:b/>
        </w:rPr>
        <w:t>=</w:t>
      </w:r>
      <w:r w:rsidR="004033D0" w:rsidRPr="008971B8">
        <w:rPr>
          <w:b/>
        </w:rPr>
        <w:t xml:space="preserve"> </w:t>
      </w:r>
      <w:r w:rsidR="00CA7699" w:rsidRPr="008971B8">
        <w:rPr>
          <w:b/>
        </w:rPr>
        <w:t>54</w:t>
      </w:r>
      <w:r w:rsidR="00622C10" w:rsidRPr="008971B8">
        <w:rPr>
          <w:b/>
        </w:rPr>
        <w:t xml:space="preserve"> kW</w:t>
      </w:r>
      <w:r w:rsidR="008E4EF0">
        <w:rPr>
          <w:b/>
        </w:rPr>
        <w:tab/>
      </w:r>
      <w:r w:rsidR="00876D7D">
        <w:rPr>
          <w:b/>
        </w:rPr>
        <w:tab/>
      </w:r>
      <w:r w:rsidR="002D41CD">
        <w:rPr>
          <w:b/>
        </w:rPr>
        <w:t>hodnota z</w:t>
      </w:r>
      <w:r>
        <w:rPr>
          <w:b/>
        </w:rPr>
        <w:t xml:space="preserve"> ohřevu </w:t>
      </w:r>
      <w:proofErr w:type="gramStart"/>
      <w:r>
        <w:rPr>
          <w:b/>
        </w:rPr>
        <w:t xml:space="preserve">TV </w:t>
      </w:r>
      <w:r w:rsidR="004033D0">
        <w:rPr>
          <w:b/>
        </w:rPr>
        <w:t xml:space="preserve"> 3.</w:t>
      </w:r>
      <w:r w:rsidR="00013ECF">
        <w:rPr>
          <w:b/>
        </w:rPr>
        <w:t>4</w:t>
      </w:r>
      <w:proofErr w:type="gramEnd"/>
      <w:r w:rsidR="00013ECF" w:rsidRPr="00FB7350">
        <w:rPr>
          <w:b/>
        </w:rPr>
        <w:t xml:space="preserve"> </w:t>
      </w:r>
      <w:r w:rsidR="00622C10" w:rsidRPr="00FB7350">
        <w:rPr>
          <w:b/>
        </w:rPr>
        <w:br/>
      </w:r>
      <w:r w:rsidR="00622C10" w:rsidRPr="004033D0">
        <w:t xml:space="preserve"> </w:t>
      </w:r>
      <w:r w:rsidR="00CA7699" w:rsidRPr="004033D0">
        <w:t>výkon pro vzd</w:t>
      </w:r>
      <w:r w:rsidR="004033D0" w:rsidRPr="004033D0">
        <w:t>uchotechniku</w:t>
      </w:r>
      <w:r w:rsidR="00CA7699">
        <w:rPr>
          <w:b/>
        </w:rPr>
        <w:tab/>
      </w:r>
      <w:r w:rsidR="00CA7699">
        <w:rPr>
          <w:b/>
        </w:rPr>
        <w:tab/>
      </w:r>
      <w:r w:rsidR="00622C10">
        <w:rPr>
          <w:b/>
        </w:rPr>
        <w:t xml:space="preserve"> </w:t>
      </w:r>
      <w:r w:rsidR="00622C10" w:rsidRPr="00FB7350">
        <w:rPr>
          <w:b/>
        </w:rPr>
        <w:t>Q</w:t>
      </w:r>
      <w:r w:rsidR="00622C10" w:rsidRPr="00FB7350">
        <w:rPr>
          <w:b/>
          <w:vertAlign w:val="subscript"/>
        </w:rPr>
        <w:t xml:space="preserve">V </w:t>
      </w:r>
      <w:r w:rsidR="00622C10" w:rsidRPr="00FB7350">
        <w:rPr>
          <w:b/>
        </w:rPr>
        <w:t>= 0 kW</w:t>
      </w:r>
    </w:p>
    <w:p w:rsidR="00A85F2E" w:rsidRDefault="008E4EF0" w:rsidP="0010496E">
      <w:pPr>
        <w:rPr>
          <w:b/>
        </w:rPr>
      </w:pPr>
      <w:r w:rsidRPr="004033D0">
        <w:t>Palivo</w:t>
      </w:r>
      <w:r w:rsidR="00CA7699" w:rsidRPr="004033D0">
        <w:t xml:space="preserve"> </w:t>
      </w:r>
      <w:r w:rsidR="004033D0" w:rsidRPr="004033D0">
        <w:t>zemní plyn s výhřevností</w:t>
      </w:r>
      <w:r w:rsidR="004033D0" w:rsidRPr="004033D0">
        <w:rPr>
          <w:b/>
        </w:rPr>
        <w:tab/>
      </w:r>
      <w:r w:rsidR="004033D0">
        <w:rPr>
          <w:b/>
        </w:rPr>
        <w:tab/>
        <w:t xml:space="preserve"> </w:t>
      </w:r>
      <w:proofErr w:type="spellStart"/>
      <w:r w:rsidR="004033D0" w:rsidRPr="004033D0">
        <w:rPr>
          <w:b/>
        </w:rPr>
        <w:t>Hu</w:t>
      </w:r>
      <w:proofErr w:type="spellEnd"/>
      <w:r w:rsidR="004033D0" w:rsidRPr="004033D0">
        <w:rPr>
          <w:b/>
        </w:rPr>
        <w:t xml:space="preserve"> = 33,8 MJ/m</w:t>
      </w:r>
      <w:r w:rsidR="004033D0" w:rsidRPr="004033D0">
        <w:rPr>
          <w:b/>
          <w:vertAlign w:val="superscript"/>
        </w:rPr>
        <w:t>3</w:t>
      </w:r>
    </w:p>
    <w:p w:rsidR="00FA1E10" w:rsidRDefault="00FA1E10" w:rsidP="0010496E">
      <w:pPr>
        <w:rPr>
          <w:b/>
          <w:i/>
        </w:rPr>
      </w:pPr>
    </w:p>
    <w:p w:rsidR="00FA1E10" w:rsidRPr="00FA1E10" w:rsidRDefault="00FA1E10" w:rsidP="0010496E">
      <w:pPr>
        <w:rPr>
          <w:b/>
          <w:sz w:val="44"/>
          <w:szCs w:val="44"/>
        </w:rPr>
      </w:pPr>
      <w:r w:rsidRPr="00FA1E10">
        <w:rPr>
          <w:b/>
          <w:sz w:val="44"/>
          <w:szCs w:val="44"/>
        </w:rPr>
        <w:t xml:space="preserve">2. Výpočet </w:t>
      </w:r>
    </w:p>
    <w:p w:rsidR="00FB7350" w:rsidRPr="00013ECF" w:rsidRDefault="00FB7350" w:rsidP="0010496E">
      <w:pPr>
        <w:rPr>
          <w:b/>
          <w:i/>
          <w:sz w:val="28"/>
          <w:szCs w:val="28"/>
        </w:rPr>
      </w:pPr>
      <w:r w:rsidRPr="00013ECF">
        <w:rPr>
          <w:b/>
          <w:i/>
          <w:sz w:val="28"/>
          <w:szCs w:val="28"/>
        </w:rPr>
        <w:t>Přípojný tepelný výkon</w:t>
      </w:r>
    </w:p>
    <w:p w:rsidR="00FB7350" w:rsidRPr="00013ECF" w:rsidRDefault="00FB7350" w:rsidP="00FB7350">
      <w:pPr>
        <w:ind w:left="708"/>
        <w:rPr>
          <w:b/>
          <w:sz w:val="28"/>
          <w:szCs w:val="28"/>
          <w:u w:val="single"/>
        </w:rPr>
      </w:pPr>
      <w:r w:rsidRPr="00013ECF">
        <w:rPr>
          <w:b/>
          <w:sz w:val="28"/>
          <w:szCs w:val="28"/>
        </w:rPr>
        <w:t>Q</w:t>
      </w:r>
      <w:r w:rsidRPr="00013ECF">
        <w:rPr>
          <w:b/>
          <w:sz w:val="28"/>
          <w:szCs w:val="28"/>
          <w:vertAlign w:val="subscript"/>
        </w:rPr>
        <w:t xml:space="preserve">P </w:t>
      </w:r>
      <w:r w:rsidRPr="00013ECF">
        <w:rPr>
          <w:b/>
          <w:sz w:val="28"/>
          <w:szCs w:val="28"/>
        </w:rPr>
        <w:t xml:space="preserve">= </w:t>
      </w:r>
      <w:proofErr w:type="gramStart"/>
      <w:r w:rsidRPr="00013ECF">
        <w:rPr>
          <w:b/>
          <w:sz w:val="28"/>
          <w:szCs w:val="28"/>
        </w:rPr>
        <w:t>0,7 . ( Q</w:t>
      </w:r>
      <w:r w:rsidRPr="00013ECF">
        <w:rPr>
          <w:b/>
          <w:sz w:val="28"/>
          <w:szCs w:val="28"/>
          <w:vertAlign w:val="subscript"/>
        </w:rPr>
        <w:t>Z</w:t>
      </w:r>
      <w:proofErr w:type="gramEnd"/>
      <w:r w:rsidRPr="00013ECF">
        <w:rPr>
          <w:b/>
          <w:sz w:val="28"/>
          <w:szCs w:val="28"/>
          <w:vertAlign w:val="subscript"/>
        </w:rPr>
        <w:t xml:space="preserve"> </w:t>
      </w:r>
      <w:r w:rsidRPr="00013ECF">
        <w:rPr>
          <w:b/>
          <w:sz w:val="28"/>
          <w:szCs w:val="28"/>
        </w:rPr>
        <w:t>+ Q</w:t>
      </w:r>
      <w:r w:rsidRPr="00013ECF">
        <w:rPr>
          <w:b/>
          <w:sz w:val="28"/>
          <w:szCs w:val="28"/>
          <w:vertAlign w:val="subscript"/>
        </w:rPr>
        <w:t xml:space="preserve">V </w:t>
      </w:r>
      <w:r w:rsidRPr="00013ECF">
        <w:rPr>
          <w:b/>
          <w:sz w:val="28"/>
          <w:szCs w:val="28"/>
        </w:rPr>
        <w:t>) + Q</w:t>
      </w:r>
      <w:r w:rsidRPr="00013ECF">
        <w:rPr>
          <w:b/>
          <w:sz w:val="28"/>
          <w:szCs w:val="28"/>
          <w:vertAlign w:val="subscript"/>
        </w:rPr>
        <w:t>TUV</w:t>
      </w:r>
      <w:r w:rsidRPr="00013ECF">
        <w:rPr>
          <w:sz w:val="28"/>
          <w:szCs w:val="28"/>
          <w:vertAlign w:val="subscript"/>
        </w:rPr>
        <w:br/>
      </w:r>
      <w:r w:rsidRPr="00013ECF">
        <w:rPr>
          <w:sz w:val="28"/>
          <w:szCs w:val="28"/>
        </w:rPr>
        <w:t>Q</w:t>
      </w:r>
      <w:r w:rsidRPr="00013ECF">
        <w:rPr>
          <w:sz w:val="28"/>
          <w:szCs w:val="28"/>
          <w:vertAlign w:val="subscript"/>
        </w:rPr>
        <w:t xml:space="preserve">P </w:t>
      </w:r>
      <w:r w:rsidRPr="00013ECF">
        <w:rPr>
          <w:sz w:val="28"/>
          <w:szCs w:val="28"/>
        </w:rPr>
        <w:t xml:space="preserve">= 0,7 . ( </w:t>
      </w:r>
      <w:r w:rsidR="008971B8" w:rsidRPr="00013ECF">
        <w:rPr>
          <w:sz w:val="28"/>
          <w:szCs w:val="28"/>
        </w:rPr>
        <w:t>….</w:t>
      </w:r>
      <w:r w:rsidRPr="00013ECF">
        <w:rPr>
          <w:sz w:val="28"/>
          <w:szCs w:val="28"/>
        </w:rPr>
        <w:t xml:space="preserve"> + 0 ) + </w:t>
      </w:r>
      <w:r w:rsidR="00CA7699" w:rsidRPr="00013ECF">
        <w:rPr>
          <w:sz w:val="28"/>
          <w:szCs w:val="28"/>
        </w:rPr>
        <w:t>5</w:t>
      </w:r>
      <w:r w:rsidR="004033D0" w:rsidRPr="00013ECF">
        <w:rPr>
          <w:sz w:val="28"/>
          <w:szCs w:val="28"/>
        </w:rPr>
        <w:t>4</w:t>
      </w:r>
      <w:r w:rsidRPr="00013ECF">
        <w:rPr>
          <w:sz w:val="28"/>
          <w:szCs w:val="28"/>
        </w:rPr>
        <w:br/>
      </w:r>
      <w:r w:rsidRPr="00013ECF">
        <w:rPr>
          <w:b/>
          <w:sz w:val="28"/>
          <w:szCs w:val="28"/>
          <w:u w:val="single"/>
        </w:rPr>
        <w:t>Q</w:t>
      </w:r>
      <w:r w:rsidRPr="00013ECF">
        <w:rPr>
          <w:b/>
          <w:sz w:val="28"/>
          <w:szCs w:val="28"/>
          <w:u w:val="single"/>
          <w:vertAlign w:val="subscript"/>
        </w:rPr>
        <w:t xml:space="preserve">P </w:t>
      </w:r>
      <w:r w:rsidRPr="00013ECF">
        <w:rPr>
          <w:b/>
          <w:sz w:val="28"/>
          <w:szCs w:val="28"/>
          <w:u w:val="single"/>
        </w:rPr>
        <w:t xml:space="preserve">= </w:t>
      </w:r>
      <w:r w:rsidR="00013ECF">
        <w:rPr>
          <w:b/>
          <w:sz w:val="28"/>
          <w:szCs w:val="28"/>
          <w:u w:val="single"/>
        </w:rPr>
        <w:t>……</w:t>
      </w:r>
      <w:r w:rsidRPr="00013ECF">
        <w:rPr>
          <w:b/>
          <w:sz w:val="28"/>
          <w:szCs w:val="28"/>
          <w:u w:val="single"/>
        </w:rPr>
        <w:t xml:space="preserve"> kW</w:t>
      </w:r>
    </w:p>
    <w:p w:rsidR="00876D7D" w:rsidRPr="00350F8E" w:rsidRDefault="00876D7D" w:rsidP="00FB7350">
      <w:pPr>
        <w:ind w:left="708"/>
        <w:rPr>
          <w:b/>
          <w:u w:val="single"/>
        </w:rPr>
      </w:pPr>
    </w:p>
    <w:p w:rsidR="00FB7350" w:rsidRPr="00013ECF" w:rsidRDefault="00FB7350" w:rsidP="009A3D6F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13ECF">
        <w:rPr>
          <w:b/>
          <w:i/>
          <w:sz w:val="28"/>
          <w:szCs w:val="28"/>
        </w:rPr>
        <w:t>Záložní výkon</w:t>
      </w:r>
    </w:p>
    <w:p w:rsidR="009A3D6F" w:rsidRPr="00013ECF" w:rsidRDefault="009A3D6F" w:rsidP="009A3D6F">
      <w:pPr>
        <w:pStyle w:val="Odstavecseseznamem"/>
        <w:rPr>
          <w:b/>
          <w:sz w:val="28"/>
          <w:szCs w:val="28"/>
          <w:u w:val="single"/>
        </w:rPr>
      </w:pPr>
    </w:p>
    <w:p w:rsidR="00FB7350" w:rsidRPr="00013ECF" w:rsidRDefault="00FB7350" w:rsidP="00FB7350">
      <w:pPr>
        <w:pStyle w:val="Odstavecseseznamem"/>
        <w:rPr>
          <w:sz w:val="28"/>
          <w:szCs w:val="28"/>
        </w:rPr>
      </w:pPr>
      <w:r w:rsidRPr="00013ECF">
        <w:rPr>
          <w:sz w:val="28"/>
          <w:szCs w:val="28"/>
        </w:rPr>
        <w:t>Q</w:t>
      </w:r>
      <w:r w:rsidRPr="00013ECF">
        <w:rPr>
          <w:sz w:val="28"/>
          <w:szCs w:val="28"/>
          <w:vertAlign w:val="subscript"/>
        </w:rPr>
        <w:t>P</w:t>
      </w:r>
      <w:r w:rsidRPr="00013ECF">
        <w:rPr>
          <w:sz w:val="28"/>
          <w:szCs w:val="28"/>
        </w:rPr>
        <w:t xml:space="preserve"> = </w:t>
      </w:r>
      <w:r w:rsidR="00013ECF">
        <w:rPr>
          <w:sz w:val="28"/>
          <w:szCs w:val="28"/>
        </w:rPr>
        <w:t>…</w:t>
      </w:r>
      <w:proofErr w:type="gramStart"/>
      <w:r w:rsidR="00013ECF">
        <w:rPr>
          <w:sz w:val="28"/>
          <w:szCs w:val="28"/>
        </w:rPr>
        <w:t>….</w:t>
      </w:r>
      <w:r w:rsidRPr="00013ECF">
        <w:rPr>
          <w:sz w:val="28"/>
          <w:szCs w:val="28"/>
        </w:rPr>
        <w:t>kW</w:t>
      </w:r>
      <w:proofErr w:type="gramEnd"/>
      <w:r w:rsidRPr="00013ECF">
        <w:rPr>
          <w:sz w:val="28"/>
          <w:szCs w:val="28"/>
        </w:rPr>
        <w:t xml:space="preserve"> </w:t>
      </w:r>
      <w:r w:rsidR="00B25CC7" w:rsidRPr="00013ECF">
        <w:rPr>
          <w:sz w:val="28"/>
          <w:szCs w:val="28"/>
        </w:rPr>
        <w:t xml:space="preserve"> </w:t>
      </w:r>
      <w:r w:rsidR="00B25CC7" w:rsidRPr="00013ECF">
        <w:rPr>
          <w:rFonts w:cstheme="minorHAnsi"/>
          <w:sz w:val="28"/>
          <w:szCs w:val="28"/>
        </w:rPr>
        <w:t>&lt;</w:t>
      </w:r>
      <w:r w:rsidRPr="00013ECF">
        <w:rPr>
          <w:sz w:val="28"/>
          <w:szCs w:val="28"/>
        </w:rPr>
        <w:t xml:space="preserve"> 250 kW </w:t>
      </w:r>
      <w:r w:rsidRPr="00013ECF">
        <w:rPr>
          <w:sz w:val="28"/>
          <w:szCs w:val="28"/>
        </w:rPr>
        <w:tab/>
        <w:t xml:space="preserve">Podle ČSN </w:t>
      </w:r>
      <w:r w:rsidR="00B25CC7" w:rsidRPr="00013ECF">
        <w:rPr>
          <w:sz w:val="28"/>
          <w:szCs w:val="28"/>
        </w:rPr>
        <w:t xml:space="preserve">není </w:t>
      </w:r>
      <w:r w:rsidRPr="00013ECF">
        <w:rPr>
          <w:sz w:val="28"/>
          <w:szCs w:val="28"/>
        </w:rPr>
        <w:t xml:space="preserve">nutný záložní výkon </w:t>
      </w:r>
    </w:p>
    <w:p w:rsidR="009A3D6F" w:rsidRPr="00013ECF" w:rsidRDefault="009A3D6F" w:rsidP="00FB7350">
      <w:pPr>
        <w:pStyle w:val="Odstavecseseznamem"/>
        <w:rPr>
          <w:sz w:val="28"/>
          <w:szCs w:val="28"/>
        </w:rPr>
      </w:pPr>
    </w:p>
    <w:p w:rsidR="0058249E" w:rsidRPr="00013ECF" w:rsidRDefault="0058249E" w:rsidP="0058249E">
      <w:pPr>
        <w:pStyle w:val="Odstavecseseznamem"/>
        <w:rPr>
          <w:sz w:val="28"/>
          <w:szCs w:val="28"/>
        </w:rPr>
      </w:pPr>
    </w:p>
    <w:p w:rsidR="009A3D6F" w:rsidRPr="00013ECF" w:rsidRDefault="009A3D6F" w:rsidP="00FB7350">
      <w:pPr>
        <w:pStyle w:val="Odstavecseseznamem"/>
        <w:numPr>
          <w:ilvl w:val="0"/>
          <w:numId w:val="1"/>
        </w:numPr>
        <w:rPr>
          <w:b/>
          <w:i/>
          <w:sz w:val="28"/>
          <w:szCs w:val="28"/>
        </w:rPr>
      </w:pPr>
      <w:r w:rsidRPr="00013ECF">
        <w:rPr>
          <w:b/>
          <w:i/>
          <w:sz w:val="28"/>
          <w:szCs w:val="28"/>
        </w:rPr>
        <w:t>Počet a typ kotlů</w:t>
      </w:r>
    </w:p>
    <w:p w:rsidR="009A3D6F" w:rsidRPr="00013ECF" w:rsidRDefault="00B25CC7" w:rsidP="00B25CC7">
      <w:pPr>
        <w:rPr>
          <w:b/>
          <w:sz w:val="28"/>
          <w:szCs w:val="28"/>
        </w:rPr>
      </w:pPr>
      <w:r w:rsidRPr="00013ECF">
        <w:rPr>
          <w:b/>
          <w:sz w:val="28"/>
          <w:szCs w:val="28"/>
        </w:rPr>
        <w:t xml:space="preserve">              </w:t>
      </w:r>
      <w:r w:rsidR="009A3D6F" w:rsidRPr="00013ECF">
        <w:rPr>
          <w:b/>
          <w:sz w:val="28"/>
          <w:szCs w:val="28"/>
        </w:rPr>
        <w:t>Navrhuji:</w:t>
      </w:r>
      <w:r w:rsidR="00403921" w:rsidRPr="00013ECF">
        <w:rPr>
          <w:b/>
          <w:sz w:val="28"/>
          <w:szCs w:val="28"/>
        </w:rPr>
        <w:t xml:space="preserve"> viz </w:t>
      </w:r>
      <w:hyperlink r:id="rId8" w:history="1">
        <w:r w:rsidR="00403921" w:rsidRPr="00013ECF">
          <w:rPr>
            <w:rStyle w:val="Hypertextovodkaz"/>
            <w:b/>
            <w:sz w:val="28"/>
            <w:szCs w:val="28"/>
          </w:rPr>
          <w:t>https://www.buderus.com/cz/cs/</w:t>
        </w:r>
      </w:hyperlink>
    </w:p>
    <w:p w:rsidR="00876D7D" w:rsidRDefault="00876D7D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FA1E10" w:rsidRDefault="00FA1E10" w:rsidP="00B25CC7">
      <w:pPr>
        <w:rPr>
          <w:b/>
        </w:rPr>
      </w:pPr>
    </w:p>
    <w:p w:rsidR="007C0BA0" w:rsidRPr="0017019E" w:rsidRDefault="007C0BA0" w:rsidP="007C0BA0">
      <w:pPr>
        <w:rPr>
          <w:b/>
          <w:strike/>
          <w:sz w:val="20"/>
          <w:szCs w:val="20"/>
        </w:rPr>
      </w:pPr>
      <w:r>
        <w:rPr>
          <w:b/>
        </w:rPr>
        <w:lastRenderedPageBreak/>
        <w:t xml:space="preserve">Kondenzační kotel </w:t>
      </w:r>
      <w:proofErr w:type="spellStart"/>
      <w:r>
        <w:rPr>
          <w:b/>
        </w:rPr>
        <w:t>Buderus</w:t>
      </w:r>
      <w:proofErr w:type="spellEnd"/>
      <w:r>
        <w:rPr>
          <w:b/>
        </w:rPr>
        <w:t xml:space="preserve"> </w:t>
      </w:r>
      <w:proofErr w:type="spellStart"/>
      <w:r w:rsidRPr="00460D05">
        <w:rPr>
          <w:b/>
          <w:sz w:val="20"/>
          <w:szCs w:val="20"/>
          <w:highlight w:val="yellow"/>
        </w:rPr>
        <w:t>Logamax</w:t>
      </w:r>
      <w:proofErr w:type="spellEnd"/>
      <w:r w:rsidRPr="00460D05">
        <w:rPr>
          <w:b/>
          <w:sz w:val="20"/>
          <w:szCs w:val="20"/>
          <w:highlight w:val="yellow"/>
        </w:rPr>
        <w:t xml:space="preserve"> plus GB192-</w:t>
      </w:r>
      <w:r w:rsidR="00460D05" w:rsidRPr="00460D05">
        <w:rPr>
          <w:b/>
          <w:sz w:val="20"/>
          <w:szCs w:val="20"/>
          <w:highlight w:val="yellow"/>
        </w:rPr>
        <w:t>50</w:t>
      </w:r>
      <w:r w:rsidRPr="00460D05">
        <w:rPr>
          <w:b/>
          <w:sz w:val="20"/>
          <w:szCs w:val="20"/>
          <w:highlight w:val="yellow"/>
        </w:rPr>
        <w:t xml:space="preserve"> </w:t>
      </w:r>
      <w:proofErr w:type="spellStart"/>
      <w:proofErr w:type="gramStart"/>
      <w:r w:rsidRPr="00460D05">
        <w:rPr>
          <w:b/>
          <w:sz w:val="20"/>
          <w:szCs w:val="20"/>
          <w:highlight w:val="yellow"/>
        </w:rPr>
        <w:t>i</w:t>
      </w:r>
      <w:r w:rsidR="00460D05" w:rsidRPr="00460D05">
        <w:rPr>
          <w:b/>
          <w:sz w:val="20"/>
          <w:szCs w:val="20"/>
          <w:highlight w:val="yellow"/>
        </w:rPr>
        <w:t>W</w:t>
      </w:r>
      <w:proofErr w:type="spellEnd"/>
      <w:r w:rsidR="00460D05" w:rsidRPr="00460D05">
        <w:rPr>
          <w:b/>
          <w:sz w:val="20"/>
          <w:szCs w:val="20"/>
          <w:highlight w:val="yellow"/>
        </w:rPr>
        <w:t xml:space="preserve"> </w:t>
      </w:r>
      <w:r w:rsidRPr="00460D05">
        <w:rPr>
          <w:b/>
          <w:sz w:val="20"/>
          <w:szCs w:val="20"/>
          <w:highlight w:val="yellow"/>
        </w:rPr>
        <w:t xml:space="preserve">H , </w:t>
      </w:r>
      <w:r w:rsidRPr="0017019E">
        <w:rPr>
          <w:b/>
          <w:strike/>
          <w:sz w:val="20"/>
          <w:szCs w:val="20"/>
          <w:highlight w:val="yellow"/>
        </w:rPr>
        <w:t>Topný</w:t>
      </w:r>
      <w:proofErr w:type="gramEnd"/>
      <w:r w:rsidRPr="0017019E">
        <w:rPr>
          <w:b/>
          <w:strike/>
          <w:sz w:val="20"/>
          <w:szCs w:val="20"/>
          <w:highlight w:val="yellow"/>
        </w:rPr>
        <w:t xml:space="preserve"> výkon Q = </w:t>
      </w:r>
      <w:r w:rsidR="00460D05" w:rsidRPr="0017019E">
        <w:rPr>
          <w:b/>
          <w:strike/>
          <w:sz w:val="20"/>
          <w:szCs w:val="20"/>
          <w:highlight w:val="yellow"/>
        </w:rPr>
        <w:t>48</w:t>
      </w:r>
      <w:r w:rsidRPr="0017019E">
        <w:rPr>
          <w:b/>
          <w:strike/>
          <w:sz w:val="20"/>
          <w:szCs w:val="20"/>
          <w:highlight w:val="yellow"/>
        </w:rPr>
        <w:t xml:space="preserve"> kW, </w:t>
      </w:r>
      <w:r w:rsidR="00460D05" w:rsidRPr="0017019E">
        <w:rPr>
          <w:b/>
          <w:strike/>
          <w:sz w:val="20"/>
          <w:szCs w:val="20"/>
          <w:highlight w:val="yellow"/>
        </w:rPr>
        <w:t>2</w:t>
      </w:r>
      <w:r w:rsidRPr="0017019E">
        <w:rPr>
          <w:b/>
          <w:strike/>
          <w:sz w:val="20"/>
          <w:szCs w:val="20"/>
          <w:highlight w:val="yellow"/>
        </w:rPr>
        <w:t xml:space="preserve"> ks</w:t>
      </w:r>
      <w:r w:rsidR="00460D05" w:rsidRPr="0017019E">
        <w:rPr>
          <w:b/>
          <w:strike/>
          <w:sz w:val="20"/>
          <w:szCs w:val="20"/>
          <w:highlight w:val="yellow"/>
        </w:rPr>
        <w:t>, celkem 96 kW</w:t>
      </w:r>
    </w:p>
    <w:p w:rsidR="00876D7D" w:rsidRDefault="00013ECF" w:rsidP="007C0BA0">
      <w:pPr>
        <w:rPr>
          <w:b/>
          <w:sz w:val="20"/>
          <w:szCs w:val="20"/>
        </w:rPr>
      </w:pPr>
      <w:hyperlink r:id="rId9" w:history="1">
        <w:r w:rsidRPr="00820D42">
          <w:rPr>
            <w:rStyle w:val="Hypertextovodkaz"/>
            <w:b/>
            <w:sz w:val="20"/>
            <w:szCs w:val="20"/>
          </w:rPr>
          <w:t>https://www.buderus.com/cz/cs/pro-partnery/pro-projektanty/projekcni-podklady/nastenne-kotle/</w:t>
        </w:r>
      </w:hyperlink>
    </w:p>
    <w:p w:rsidR="00013ECF" w:rsidRDefault="00013ECF" w:rsidP="007C0BA0">
      <w:pPr>
        <w:rPr>
          <w:b/>
          <w:sz w:val="20"/>
          <w:szCs w:val="20"/>
        </w:rPr>
      </w:pPr>
      <w:hyperlink r:id="rId10" w:history="1">
        <w:r w:rsidRPr="00820D42">
          <w:rPr>
            <w:rStyle w:val="Hypertextovodkaz"/>
            <w:b/>
            <w:sz w:val="20"/>
            <w:szCs w:val="20"/>
          </w:rPr>
          <w:t>https://www.buderus.com/cz/media/country_pool/fuer_partner/planunsdokumente/wall_mounted_boilers/pp_gb192it_2016_cz_cz.pdf</w:t>
        </w:r>
      </w:hyperlink>
      <w:r>
        <w:rPr>
          <w:b/>
          <w:sz w:val="20"/>
          <w:szCs w:val="20"/>
        </w:rPr>
        <w:t xml:space="preserve">     str. 18</w:t>
      </w:r>
    </w:p>
    <w:p w:rsidR="00013ECF" w:rsidRDefault="00013ECF" w:rsidP="007C0BA0">
      <w:pPr>
        <w:rPr>
          <w:b/>
          <w:sz w:val="20"/>
          <w:szCs w:val="20"/>
        </w:rPr>
      </w:pPr>
    </w:p>
    <w:p w:rsidR="00876D7D" w:rsidRDefault="00876D7D" w:rsidP="007C0BA0">
      <w:pPr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D29D9A7" wp14:editId="39D31D93">
            <wp:extent cx="5760720" cy="1174750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ECF" w:rsidRDefault="00E47DF1" w:rsidP="00013ECF">
      <w:pPr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3441700</wp:posOffset>
            </wp:positionH>
            <wp:positionV relativeFrom="paragraph">
              <wp:posOffset>155575</wp:posOffset>
            </wp:positionV>
            <wp:extent cx="2167255" cy="2766695"/>
            <wp:effectExtent l="0" t="0" r="4445" b="0"/>
            <wp:wrapTight wrapText="bothSides">
              <wp:wrapPolygon edited="0">
                <wp:start x="0" y="0"/>
                <wp:lineTo x="0" y="21417"/>
                <wp:lineTo x="21454" y="21417"/>
                <wp:lineTo x="2145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25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ECF">
        <w:rPr>
          <w:b/>
          <w:sz w:val="20"/>
          <w:szCs w:val="20"/>
        </w:rPr>
        <w:t>str. 6</w:t>
      </w:r>
      <w:r w:rsidR="00013ECF">
        <w:rPr>
          <w:b/>
          <w:sz w:val="20"/>
          <w:szCs w:val="20"/>
        </w:rPr>
        <w:t>8</w:t>
      </w:r>
    </w:p>
    <w:p w:rsidR="00876D7D" w:rsidRDefault="00E47DF1" w:rsidP="007C0BA0">
      <w:pPr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10694</wp:posOffset>
            </wp:positionH>
            <wp:positionV relativeFrom="paragraph">
              <wp:posOffset>4928</wp:posOffset>
            </wp:positionV>
            <wp:extent cx="2933700" cy="2263775"/>
            <wp:effectExtent l="0" t="0" r="0" b="3175"/>
            <wp:wrapTight wrapText="bothSides">
              <wp:wrapPolygon edited="0">
                <wp:start x="0" y="0"/>
                <wp:lineTo x="0" y="21449"/>
                <wp:lineTo x="21460" y="21449"/>
                <wp:lineTo x="21460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D7D" w:rsidRDefault="00876D7D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7C0BA0">
      <w:pPr>
        <w:rPr>
          <w:b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79908</wp:posOffset>
            </wp:positionH>
            <wp:positionV relativeFrom="paragraph">
              <wp:posOffset>334594</wp:posOffset>
            </wp:positionV>
            <wp:extent cx="3216910" cy="1012190"/>
            <wp:effectExtent l="0" t="0" r="2540" b="0"/>
            <wp:wrapTight wrapText="bothSides">
              <wp:wrapPolygon edited="0">
                <wp:start x="0" y="0"/>
                <wp:lineTo x="0" y="21139"/>
                <wp:lineTo x="21489" y="21139"/>
                <wp:lineTo x="2148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91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DF1" w:rsidRDefault="00E47DF1" w:rsidP="007C0BA0">
      <w:pPr>
        <w:rPr>
          <w:b/>
          <w:sz w:val="20"/>
          <w:szCs w:val="20"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E47DF1" w:rsidRDefault="00E47DF1" w:rsidP="00B25CC7">
      <w:pPr>
        <w:rPr>
          <w:b/>
        </w:rPr>
      </w:pPr>
    </w:p>
    <w:p w:rsidR="004E1F8F" w:rsidRDefault="00296005" w:rsidP="00B25CC7">
      <w:pPr>
        <w:rPr>
          <w:b/>
        </w:rPr>
      </w:pPr>
      <w:r>
        <w:rPr>
          <w:b/>
        </w:rPr>
        <w:lastRenderedPageBreak/>
        <w:t>Technické informace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Nový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přizpůsobuje spalovací výkon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modulovaně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podle potřeby tepla a vypne se, pokud není tepelný výkon potřeba. Tak spotřebovává mimořádně málo energie – i v pohotovostním režimu nastavuje měřítka díky velmi nízkým hodnotám spotřeby.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Jako nástěnný kondenzační kotel potřebuje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jen velmi málo místa. Jeho připojení jsou kompatibilní s připojením jeho předchůdců: Je tak možné ho nainstalovat rychle a bez velkých výdajů. Kotel je vybaven dotykovým displejem pro jednoduché ovládání.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Díky nízké spotřebě energie a vysoké energetické účinnosti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snižuje citelně emise oxidu uhličitého vašeho domu.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má od první sekundy možnost připojení k internetu.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Nový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přizpůsobuje spalovací výkon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modulovaně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podle potřeby tepla a vypne se, pokud není tepelný výkon potřeba. Tak spotřebovává mimořádně málo energie – i v pohotovostním režimu nastavuje měřítka díky velmi nízkým hodnotám spotřeby.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Jako nástěnný kondenzační kotel potřebuje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jen velmi málo místa. Jeho připojení jsou kompatibilní s připojením jeho předchůdců: Je tak možné ho nainstalovat rychle a bez velkých výdajů. Kotel je vybaven dotykovým displejem pro jednoduché ovládání.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FA1E10">
        <w:rPr>
          <w:rFonts w:ascii="Times New Roman" w:eastAsia="Times New Roman" w:hAnsi="Times New Roman" w:cs="Times New Roman"/>
          <w:lang w:eastAsia="cs-CZ"/>
        </w:rPr>
        <w:t xml:space="preserve">Díky nízké spotřebě energie a vysoké energetické účinnosti </w:t>
      </w: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snižuje citelně emise oxidu uhličitého vašeho domu.</w:t>
      </w:r>
    </w:p>
    <w:p w:rsidR="00296005" w:rsidRPr="00FA1E10" w:rsidRDefault="00296005" w:rsidP="002960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 w:rsidRPr="00FA1E10">
        <w:rPr>
          <w:rFonts w:ascii="Times New Roman" w:eastAsia="Times New Roman" w:hAnsi="Times New Roman" w:cs="Times New Roman"/>
          <w:lang w:eastAsia="cs-CZ"/>
        </w:rPr>
        <w:t>Logamax</w:t>
      </w:r>
      <w:proofErr w:type="spellEnd"/>
      <w:r w:rsidRPr="00FA1E10">
        <w:rPr>
          <w:rFonts w:ascii="Times New Roman" w:eastAsia="Times New Roman" w:hAnsi="Times New Roman" w:cs="Times New Roman"/>
          <w:lang w:eastAsia="cs-CZ"/>
        </w:rPr>
        <w:t xml:space="preserve"> plus GB192i má od první sekundy možnost připojení k internetu.</w:t>
      </w:r>
    </w:p>
    <w:p w:rsidR="00460D05" w:rsidRPr="00FA1E10" w:rsidRDefault="00460D05" w:rsidP="0046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1072D" w:rsidRPr="00FA1E10" w:rsidRDefault="0021072D" w:rsidP="00460D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96005" w:rsidRPr="00FA1E10" w:rsidRDefault="00296005" w:rsidP="00B25CC7">
      <w:pPr>
        <w:rPr>
          <w:b/>
        </w:rPr>
      </w:pPr>
    </w:p>
    <w:p w:rsidR="004E1F8F" w:rsidRPr="00FA1E10" w:rsidRDefault="004E1F8F" w:rsidP="00B25CC7">
      <w:pPr>
        <w:rPr>
          <w:b/>
        </w:rPr>
      </w:pPr>
    </w:p>
    <w:p w:rsidR="00D60CB9" w:rsidRPr="00FA1E10" w:rsidRDefault="00D60CB9" w:rsidP="00B25CC7">
      <w:pPr>
        <w:rPr>
          <w:b/>
        </w:rPr>
      </w:pPr>
    </w:p>
    <w:p w:rsidR="00D60CB9" w:rsidRDefault="00D60CB9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3042437</wp:posOffset>
            </wp:positionH>
            <wp:positionV relativeFrom="paragraph">
              <wp:posOffset>3662349</wp:posOffset>
            </wp:positionV>
            <wp:extent cx="2434590" cy="1565275"/>
            <wp:effectExtent l="0" t="0" r="3810" b="0"/>
            <wp:wrapTight wrapText="bothSides">
              <wp:wrapPolygon edited="0">
                <wp:start x="0" y="0"/>
                <wp:lineTo x="0" y="21293"/>
                <wp:lineTo x="21465" y="21293"/>
                <wp:lineTo x="2146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-59385</wp:posOffset>
            </wp:positionH>
            <wp:positionV relativeFrom="paragraph">
              <wp:posOffset>292380</wp:posOffset>
            </wp:positionV>
            <wp:extent cx="5760720" cy="5279390"/>
            <wp:effectExtent l="0" t="0" r="0" b="0"/>
            <wp:wrapTight wrapText="bothSides">
              <wp:wrapPolygon edited="0">
                <wp:start x="0" y="0"/>
                <wp:lineTo x="0" y="21512"/>
                <wp:lineTo x="21500" y="21512"/>
                <wp:lineTo x="21500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Str. 80</w:t>
      </w: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3144825</wp:posOffset>
            </wp:positionH>
            <wp:positionV relativeFrom="paragraph">
              <wp:posOffset>59665</wp:posOffset>
            </wp:positionV>
            <wp:extent cx="2275027" cy="1400175"/>
            <wp:effectExtent l="0" t="0" r="0" b="0"/>
            <wp:wrapTight wrapText="bothSides">
              <wp:wrapPolygon edited="0">
                <wp:start x="0" y="0"/>
                <wp:lineTo x="0" y="21159"/>
                <wp:lineTo x="21347" y="21159"/>
                <wp:lineTo x="21347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89"/>
                    <a:stretch/>
                  </pic:blipFill>
                  <pic:spPr bwMode="auto">
                    <a:xfrm>
                      <a:off x="0" y="0"/>
                      <a:ext cx="2275027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8890</wp:posOffset>
            </wp:positionV>
            <wp:extent cx="2154555" cy="2421255"/>
            <wp:effectExtent l="0" t="0" r="0" b="0"/>
            <wp:wrapTight wrapText="bothSides">
              <wp:wrapPolygon edited="0">
                <wp:start x="0" y="0"/>
                <wp:lineTo x="0" y="21413"/>
                <wp:lineTo x="21390" y="21413"/>
                <wp:lineTo x="21390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3071749</wp:posOffset>
            </wp:positionH>
            <wp:positionV relativeFrom="paragraph">
              <wp:posOffset>51156</wp:posOffset>
            </wp:positionV>
            <wp:extent cx="2226310" cy="1400175"/>
            <wp:effectExtent l="0" t="0" r="2540" b="9525"/>
            <wp:wrapTight wrapText="bothSides">
              <wp:wrapPolygon edited="0">
                <wp:start x="0" y="0"/>
                <wp:lineTo x="0" y="21453"/>
                <wp:lineTo x="21440" y="21453"/>
                <wp:lineTo x="2144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72"/>
                    <a:stretch/>
                  </pic:blipFill>
                  <pic:spPr bwMode="auto">
                    <a:xfrm>
                      <a:off x="0" y="0"/>
                      <a:ext cx="222631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5E1" w:rsidRDefault="002445E1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8D5527" w:rsidRDefault="008D5527" w:rsidP="00B25CC7">
      <w:pPr>
        <w:rPr>
          <w:b/>
        </w:rPr>
      </w:pPr>
    </w:p>
    <w:p w:rsidR="0017019E" w:rsidRDefault="008D5527" w:rsidP="00B25CC7">
      <w:pPr>
        <w:rPr>
          <w:b/>
        </w:rPr>
      </w:pPr>
      <w:proofErr w:type="gramStart"/>
      <w:r>
        <w:rPr>
          <w:b/>
        </w:rPr>
        <w:t>str.61</w:t>
      </w:r>
      <w:proofErr w:type="gramEnd"/>
    </w:p>
    <w:p w:rsidR="009F0E32" w:rsidRDefault="009F0E32" w:rsidP="00B25CC7">
      <w:pPr>
        <w:rPr>
          <w:b/>
        </w:rPr>
        <w:sectPr w:rsidR="009F0E32" w:rsidSect="00A821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5527" w:rsidRDefault="008D5527" w:rsidP="00B25CC7">
      <w:pPr>
        <w:rPr>
          <w:b/>
        </w:rPr>
        <w:sectPr w:rsidR="008D5527" w:rsidSect="009F0E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AE7666" w:rsidRPr="00E40BC6" w:rsidRDefault="00E40BC6" w:rsidP="00E40BC6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</w:t>
      </w: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572A93" w:rsidRDefault="00572A93" w:rsidP="00B25CC7">
      <w:pPr>
        <w:rPr>
          <w:b/>
        </w:rPr>
      </w:pPr>
    </w:p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BA6BE8" w:rsidRDefault="00BA6BE8" w:rsidP="00FB7350"/>
    <w:p w:rsidR="0010496E" w:rsidRDefault="00E40BC6" w:rsidP="0017019E">
      <w:r>
        <w:rPr>
          <w:b/>
          <w:sz w:val="40"/>
          <w:szCs w:val="40"/>
        </w:rPr>
        <w:t xml:space="preserve">                  </w:t>
      </w:r>
    </w:p>
    <w:p w:rsidR="000E252F" w:rsidRPr="000E252F" w:rsidRDefault="000E252F" w:rsidP="00FB7350"/>
    <w:sectPr w:rsidR="000E252F" w:rsidRPr="000E252F" w:rsidSect="009F0E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338E1"/>
    <w:multiLevelType w:val="hybridMultilevel"/>
    <w:tmpl w:val="9F782784"/>
    <w:lvl w:ilvl="0" w:tplc="D7EAB3D6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D44"/>
    <w:multiLevelType w:val="multilevel"/>
    <w:tmpl w:val="FCB4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4F51"/>
    <w:multiLevelType w:val="multilevel"/>
    <w:tmpl w:val="15B2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13ECF"/>
    <w:rsid w:val="000D2E45"/>
    <w:rsid w:val="000D3BA3"/>
    <w:rsid w:val="000E252F"/>
    <w:rsid w:val="0010424E"/>
    <w:rsid w:val="0010496E"/>
    <w:rsid w:val="00107A2D"/>
    <w:rsid w:val="0017019E"/>
    <w:rsid w:val="00197275"/>
    <w:rsid w:val="0021072D"/>
    <w:rsid w:val="002445E1"/>
    <w:rsid w:val="00296005"/>
    <w:rsid w:val="002C00BB"/>
    <w:rsid w:val="002D154C"/>
    <w:rsid w:val="002D41CD"/>
    <w:rsid w:val="00350F8E"/>
    <w:rsid w:val="003C476D"/>
    <w:rsid w:val="004033D0"/>
    <w:rsid w:val="00403921"/>
    <w:rsid w:val="0042046C"/>
    <w:rsid w:val="00460D05"/>
    <w:rsid w:val="004E1F8F"/>
    <w:rsid w:val="005009E2"/>
    <w:rsid w:val="00503B43"/>
    <w:rsid w:val="005126A0"/>
    <w:rsid w:val="00572A93"/>
    <w:rsid w:val="00581A15"/>
    <w:rsid w:val="0058249E"/>
    <w:rsid w:val="005E03CB"/>
    <w:rsid w:val="00622C10"/>
    <w:rsid w:val="006738CA"/>
    <w:rsid w:val="006D40EA"/>
    <w:rsid w:val="0074365D"/>
    <w:rsid w:val="00751E2D"/>
    <w:rsid w:val="007872AF"/>
    <w:rsid w:val="007C0BA0"/>
    <w:rsid w:val="007D34B8"/>
    <w:rsid w:val="00837FF9"/>
    <w:rsid w:val="0086555D"/>
    <w:rsid w:val="00876D7D"/>
    <w:rsid w:val="008971B8"/>
    <w:rsid w:val="008A42F4"/>
    <w:rsid w:val="008B0B74"/>
    <w:rsid w:val="008D5527"/>
    <w:rsid w:val="008E4EF0"/>
    <w:rsid w:val="00911AF5"/>
    <w:rsid w:val="009450C2"/>
    <w:rsid w:val="009838E6"/>
    <w:rsid w:val="009A3D6F"/>
    <w:rsid w:val="009F0E32"/>
    <w:rsid w:val="00A821FC"/>
    <w:rsid w:val="00A85F2E"/>
    <w:rsid w:val="00AE7666"/>
    <w:rsid w:val="00B25C8E"/>
    <w:rsid w:val="00B25CC7"/>
    <w:rsid w:val="00B9362B"/>
    <w:rsid w:val="00BA6BE8"/>
    <w:rsid w:val="00BE12AB"/>
    <w:rsid w:val="00C44D39"/>
    <w:rsid w:val="00C670E0"/>
    <w:rsid w:val="00CA7699"/>
    <w:rsid w:val="00D45001"/>
    <w:rsid w:val="00D60CB9"/>
    <w:rsid w:val="00E40BC6"/>
    <w:rsid w:val="00E47DF1"/>
    <w:rsid w:val="00E534C9"/>
    <w:rsid w:val="00F17650"/>
    <w:rsid w:val="00F17EED"/>
    <w:rsid w:val="00FA1E10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F1ACE"/>
  <w15:docId w15:val="{42BC4F66-5B3D-4903-9817-09B8A395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8E6"/>
  </w:style>
  <w:style w:type="paragraph" w:styleId="Nadpis1">
    <w:name w:val="heading 1"/>
    <w:basedOn w:val="Normln"/>
    <w:next w:val="Normln"/>
    <w:link w:val="Nadpis1Char"/>
    <w:uiPriority w:val="9"/>
    <w:qFormat/>
    <w:rsid w:val="00512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4E1F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C1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4E1F8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12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erus.com/cz/cs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fce.vutbr.cz/TZB/pocinkova.m/vytapeni_soubory/BT01_C9.pdf" TargetMode="External"/><Relationship Id="rId15" Type="http://schemas.openxmlformats.org/officeDocument/2006/relationships/image" Target="media/image7.png"/><Relationship Id="rId10" Type="http://schemas.openxmlformats.org/officeDocument/2006/relationships/hyperlink" Target="https://www.buderus.com/cz/media/country_pool/fuer_partner/planunsdokumente/wall_mounted_boilers/pp_gb192it_2016_cz_cz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derus.com/cz/cs/pro-partnery/pro-projektanty/projekcni-podklady/nastenne-kotle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5</cp:revision>
  <dcterms:created xsi:type="dcterms:W3CDTF">2023-11-28T08:10:00Z</dcterms:created>
  <dcterms:modified xsi:type="dcterms:W3CDTF">2023-11-28T08:28:00Z</dcterms:modified>
</cp:coreProperties>
</file>