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B2D" w:rsidRPr="003328B4" w:rsidRDefault="009D0B2D" w:rsidP="002808A2">
      <w:pPr>
        <w:rPr>
          <w:b/>
          <w:color w:val="FF0000"/>
          <w:sz w:val="32"/>
          <w:szCs w:val="32"/>
        </w:rPr>
      </w:pPr>
      <w:r w:rsidRPr="003328B4">
        <w:rPr>
          <w:b/>
          <w:color w:val="FF0000"/>
          <w:sz w:val="32"/>
          <w:szCs w:val="32"/>
        </w:rPr>
        <w:t>ÚKOL č. 3</w:t>
      </w:r>
      <w:r w:rsidR="00097DE1" w:rsidRPr="003328B4">
        <w:rPr>
          <w:b/>
          <w:color w:val="FF0000"/>
          <w:sz w:val="32"/>
          <w:szCs w:val="32"/>
        </w:rPr>
        <w:t>.</w:t>
      </w:r>
      <w:r w:rsidR="003328B4" w:rsidRPr="003328B4">
        <w:rPr>
          <w:b/>
          <w:color w:val="FF0000"/>
          <w:sz w:val="32"/>
          <w:szCs w:val="32"/>
        </w:rPr>
        <w:t>4</w:t>
      </w:r>
      <w:r w:rsidRPr="003328B4">
        <w:rPr>
          <w:b/>
          <w:color w:val="FF0000"/>
          <w:sz w:val="32"/>
          <w:szCs w:val="32"/>
        </w:rPr>
        <w:t xml:space="preserve"> </w:t>
      </w:r>
      <w:r w:rsidR="003328B4" w:rsidRPr="003328B4">
        <w:rPr>
          <w:b/>
          <w:color w:val="FF0000"/>
          <w:sz w:val="32"/>
          <w:szCs w:val="32"/>
        </w:rPr>
        <w:t>OTOPNÁ SOUSTAVA</w:t>
      </w:r>
    </w:p>
    <w:p w:rsidR="003328B4" w:rsidRPr="003328B4" w:rsidRDefault="003328B4" w:rsidP="002808A2">
      <w:pPr>
        <w:rPr>
          <w:b/>
          <w:sz w:val="28"/>
          <w:szCs w:val="28"/>
        </w:rPr>
      </w:pPr>
      <w:r w:rsidRPr="003328B4">
        <w:rPr>
          <w:b/>
          <w:sz w:val="28"/>
          <w:szCs w:val="28"/>
        </w:rPr>
        <w:t>3.4.1 OTOPNÁ TĚLESA</w:t>
      </w:r>
    </w:p>
    <w:p w:rsidR="003328B4" w:rsidRPr="003328B4" w:rsidRDefault="003328B4" w:rsidP="002808A2">
      <w:pPr>
        <w:rPr>
          <w:b/>
          <w:sz w:val="28"/>
          <w:szCs w:val="28"/>
        </w:rPr>
      </w:pPr>
      <w:r w:rsidRPr="003328B4">
        <w:rPr>
          <w:b/>
          <w:sz w:val="28"/>
          <w:szCs w:val="28"/>
        </w:rPr>
        <w:t xml:space="preserve">3.4.2 ZAPOJENÍ OTOPNÝCH TĚLES </w:t>
      </w:r>
    </w:p>
    <w:p w:rsidR="00002F4E" w:rsidRDefault="00002F4E" w:rsidP="00002F4E">
      <w:pPr>
        <w:jc w:val="center"/>
        <w:rPr>
          <w:b/>
          <w:color w:val="FF0000"/>
          <w:sz w:val="40"/>
          <w:szCs w:val="40"/>
          <w:u w:val="single"/>
        </w:rPr>
      </w:pPr>
    </w:p>
    <w:p w:rsidR="00002F4E" w:rsidRPr="003328B4" w:rsidRDefault="00002F4E" w:rsidP="00002F4E">
      <w:pPr>
        <w:rPr>
          <w:b/>
          <w:sz w:val="28"/>
          <w:szCs w:val="28"/>
        </w:rPr>
      </w:pPr>
      <w:r w:rsidRPr="003328B4">
        <w:rPr>
          <w:b/>
          <w:sz w:val="28"/>
          <w:szCs w:val="28"/>
        </w:rPr>
        <w:t xml:space="preserve">Místo:  Dílny TZB, INVYSYS </w:t>
      </w:r>
      <w:r w:rsidR="00CD59DF">
        <w:rPr>
          <w:b/>
          <w:sz w:val="28"/>
          <w:szCs w:val="28"/>
        </w:rPr>
        <w:t>– Interaktivní výukový systém</w:t>
      </w:r>
    </w:p>
    <w:p w:rsidR="00002F4E" w:rsidRPr="003328B4" w:rsidRDefault="00002F4E" w:rsidP="00002F4E">
      <w:pPr>
        <w:rPr>
          <w:b/>
          <w:sz w:val="28"/>
          <w:szCs w:val="28"/>
        </w:rPr>
      </w:pPr>
      <w:r w:rsidRPr="003328B4">
        <w:rPr>
          <w:b/>
          <w:sz w:val="28"/>
          <w:szCs w:val="28"/>
        </w:rPr>
        <w:t>Vypracoval: …………………………………….</w:t>
      </w:r>
    </w:p>
    <w:p w:rsidR="00002F4E" w:rsidRDefault="00002F4E" w:rsidP="00002F4E"/>
    <w:p w:rsidR="00002F4E" w:rsidRDefault="00002F4E" w:rsidP="003328B4">
      <w:r>
        <w:t>Zdroj informací:</w:t>
      </w:r>
    </w:p>
    <w:p w:rsidR="00002F4E" w:rsidRDefault="00002F4E" w:rsidP="003328B4">
      <w:r>
        <w:t xml:space="preserve">INVYSYS: </w:t>
      </w:r>
      <w:hyperlink r:id="rId4" w:history="1">
        <w:r w:rsidRPr="004F6B20">
          <w:rPr>
            <w:rStyle w:val="Hypertextovodkaz"/>
          </w:rPr>
          <w:t>http://www.invysys.cz/</w:t>
        </w:r>
      </w:hyperlink>
    </w:p>
    <w:p w:rsidR="00002F4E" w:rsidRDefault="003328B4" w:rsidP="003328B4">
      <w:pPr>
        <w:spacing w:after="0"/>
      </w:pPr>
      <w:r>
        <w:t>P</w:t>
      </w:r>
      <w:r w:rsidR="00002F4E">
        <w:t>řihlašovací jméno: VALMEZ/ucitel1</w:t>
      </w:r>
    </w:p>
    <w:p w:rsidR="00002F4E" w:rsidRDefault="00002F4E" w:rsidP="003328B4">
      <w:pPr>
        <w:spacing w:after="0"/>
      </w:pPr>
      <w:r>
        <w:t xml:space="preserve">heslo: </w:t>
      </w:r>
      <w:proofErr w:type="spellStart"/>
      <w:r>
        <w:t>ralotehe</w:t>
      </w:r>
      <w:proofErr w:type="spellEnd"/>
    </w:p>
    <w:p w:rsidR="00002F4E" w:rsidRDefault="00002F4E" w:rsidP="00002F4E">
      <w:pPr>
        <w:rPr>
          <w:b/>
          <w:sz w:val="32"/>
          <w:szCs w:val="32"/>
        </w:rPr>
      </w:pPr>
    </w:p>
    <w:p w:rsidR="003328B4" w:rsidRDefault="003328B4" w:rsidP="00002F4E">
      <w:pPr>
        <w:rPr>
          <w:b/>
          <w:sz w:val="32"/>
          <w:szCs w:val="32"/>
        </w:rPr>
      </w:pPr>
    </w:p>
    <w:p w:rsidR="00002F4E" w:rsidRDefault="00002F4E" w:rsidP="00002F4E">
      <w:pPr>
        <w:rPr>
          <w:b/>
          <w:sz w:val="32"/>
          <w:szCs w:val="32"/>
        </w:rPr>
      </w:pPr>
      <w:r w:rsidRPr="00361330">
        <w:rPr>
          <w:b/>
          <w:sz w:val="32"/>
          <w:szCs w:val="32"/>
        </w:rPr>
        <w:t>ÚKOLY:</w:t>
      </w:r>
    </w:p>
    <w:p w:rsidR="00002F4E" w:rsidRDefault="00774377" w:rsidP="00D252FE">
      <w:pPr>
        <w:spacing w:after="0"/>
        <w:rPr>
          <w:sz w:val="28"/>
          <w:szCs w:val="28"/>
        </w:rPr>
      </w:pPr>
      <w:r>
        <w:rPr>
          <w:sz w:val="28"/>
          <w:szCs w:val="28"/>
        </w:rPr>
        <w:t>3.4.</w:t>
      </w:r>
      <w:r w:rsidR="00002F4E" w:rsidRPr="00774377">
        <w:rPr>
          <w:sz w:val="28"/>
          <w:szCs w:val="28"/>
        </w:rPr>
        <w:t xml:space="preserve">1. </w:t>
      </w:r>
      <w:r w:rsidR="003328B4" w:rsidRPr="00774377">
        <w:rPr>
          <w:sz w:val="28"/>
          <w:szCs w:val="28"/>
        </w:rPr>
        <w:t xml:space="preserve">Otopná tělesa </w:t>
      </w:r>
    </w:p>
    <w:p w:rsidR="00D252FE" w:rsidRDefault="00D252FE" w:rsidP="00D252FE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1. Druhy otopných těles - rozdělení</w:t>
      </w:r>
    </w:p>
    <w:p w:rsidR="00D252FE" w:rsidRPr="00774377" w:rsidRDefault="00D252FE" w:rsidP="00D252FE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2. Napojení otopných těles</w:t>
      </w:r>
    </w:p>
    <w:p w:rsidR="00D252FE" w:rsidRDefault="00D252FE" w:rsidP="00002F4E">
      <w:pPr>
        <w:pStyle w:val="Odstavecseseznamem"/>
        <w:ind w:left="0"/>
        <w:rPr>
          <w:sz w:val="28"/>
          <w:szCs w:val="28"/>
        </w:rPr>
      </w:pPr>
    </w:p>
    <w:p w:rsidR="00002F4E" w:rsidRPr="00774377" w:rsidRDefault="00774377" w:rsidP="00002F4E">
      <w:pPr>
        <w:pStyle w:val="Odstavecseseznamem"/>
        <w:ind w:left="0"/>
        <w:rPr>
          <w:sz w:val="28"/>
          <w:szCs w:val="28"/>
        </w:rPr>
      </w:pPr>
      <w:r>
        <w:rPr>
          <w:sz w:val="28"/>
          <w:szCs w:val="28"/>
        </w:rPr>
        <w:t>3.4.</w:t>
      </w:r>
      <w:r w:rsidR="003328B4" w:rsidRPr="00774377">
        <w:rPr>
          <w:sz w:val="28"/>
          <w:szCs w:val="28"/>
        </w:rPr>
        <w:t>2. Zapojení otopných těles</w:t>
      </w:r>
    </w:p>
    <w:p w:rsidR="003328B4" w:rsidRPr="00774377" w:rsidRDefault="00D252FE" w:rsidP="00774377">
      <w:pPr>
        <w:pStyle w:val="Odstavecseseznamem"/>
        <w:ind w:left="0" w:firstLine="708"/>
        <w:rPr>
          <w:sz w:val="28"/>
          <w:szCs w:val="28"/>
        </w:rPr>
      </w:pPr>
      <w:r>
        <w:rPr>
          <w:sz w:val="28"/>
          <w:szCs w:val="28"/>
        </w:rPr>
        <w:t>1. P</w:t>
      </w:r>
      <w:r w:rsidR="003328B4" w:rsidRPr="00774377">
        <w:rPr>
          <w:sz w:val="28"/>
          <w:szCs w:val="28"/>
        </w:rPr>
        <w:t>rotiproudé</w:t>
      </w:r>
    </w:p>
    <w:p w:rsidR="003328B4" w:rsidRDefault="00D252FE" w:rsidP="00774377">
      <w:pPr>
        <w:pStyle w:val="Odstavecseseznamem"/>
        <w:ind w:left="0" w:firstLine="708"/>
        <w:rPr>
          <w:sz w:val="28"/>
          <w:szCs w:val="28"/>
        </w:rPr>
      </w:pPr>
      <w:r>
        <w:rPr>
          <w:sz w:val="28"/>
          <w:szCs w:val="28"/>
        </w:rPr>
        <w:t>2. S</w:t>
      </w:r>
      <w:r w:rsidR="003328B4" w:rsidRPr="00774377">
        <w:rPr>
          <w:sz w:val="28"/>
          <w:szCs w:val="28"/>
        </w:rPr>
        <w:t xml:space="preserve">ouproudé </w:t>
      </w:r>
      <w:proofErr w:type="spellStart"/>
      <w:r w:rsidR="003328B4" w:rsidRPr="00774377">
        <w:rPr>
          <w:sz w:val="28"/>
          <w:szCs w:val="28"/>
        </w:rPr>
        <w:t>Tichelmann</w:t>
      </w:r>
      <w:proofErr w:type="spellEnd"/>
    </w:p>
    <w:p w:rsidR="00844086" w:rsidRDefault="00844086" w:rsidP="00844086">
      <w:pPr>
        <w:pStyle w:val="Odstavecseseznamem"/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44086">
        <w:rPr>
          <w:sz w:val="28"/>
          <w:szCs w:val="28"/>
        </w:rPr>
        <w:t>Nastavení na modulu</w:t>
      </w:r>
      <w:r>
        <w:rPr>
          <w:sz w:val="28"/>
          <w:szCs w:val="28"/>
        </w:rPr>
        <w:t xml:space="preserve"> a také na animaci</w:t>
      </w:r>
    </w:p>
    <w:p w:rsidR="00844086" w:rsidRDefault="00844086" w:rsidP="00844086">
      <w:pPr>
        <w:pStyle w:val="Odstavecseseznamem"/>
        <w:ind w:left="0" w:firstLine="708"/>
        <w:rPr>
          <w:sz w:val="28"/>
          <w:szCs w:val="28"/>
        </w:rPr>
      </w:pPr>
      <w:r>
        <w:rPr>
          <w:sz w:val="28"/>
          <w:szCs w:val="28"/>
        </w:rPr>
        <w:t>4. Výpočet a posouzení protiproudu a souproudu</w:t>
      </w:r>
    </w:p>
    <w:p w:rsidR="00844086" w:rsidRPr="00844086" w:rsidRDefault="00844086" w:rsidP="00844086">
      <w:pPr>
        <w:pStyle w:val="Odstavecseseznamem"/>
        <w:ind w:left="0" w:firstLine="708"/>
        <w:rPr>
          <w:sz w:val="28"/>
          <w:szCs w:val="28"/>
        </w:rPr>
      </w:pPr>
      <w:r w:rsidRPr="00844086">
        <w:rPr>
          <w:sz w:val="28"/>
          <w:szCs w:val="28"/>
        </w:rPr>
        <w:t>5. Základní prvky modulu a opakování armatur</w:t>
      </w:r>
    </w:p>
    <w:p w:rsidR="00844086" w:rsidRPr="00844086" w:rsidRDefault="00844086" w:rsidP="00844086">
      <w:pPr>
        <w:pStyle w:val="Odstavecseseznamem"/>
        <w:ind w:left="0" w:firstLine="708"/>
        <w:rPr>
          <w:sz w:val="28"/>
          <w:szCs w:val="28"/>
        </w:rPr>
      </w:pPr>
    </w:p>
    <w:p w:rsidR="00844086" w:rsidRPr="00774377" w:rsidRDefault="00844086" w:rsidP="00774377">
      <w:pPr>
        <w:pStyle w:val="Odstavecseseznamem"/>
        <w:ind w:left="0" w:firstLine="708"/>
        <w:rPr>
          <w:sz w:val="28"/>
          <w:szCs w:val="28"/>
        </w:rPr>
      </w:pPr>
    </w:p>
    <w:p w:rsidR="00002F4E" w:rsidRDefault="00002F4E" w:rsidP="00002F4E">
      <w:pPr>
        <w:pStyle w:val="Odstavecseseznamem"/>
        <w:ind w:left="0"/>
        <w:rPr>
          <w:sz w:val="20"/>
          <w:szCs w:val="20"/>
        </w:rPr>
      </w:pPr>
    </w:p>
    <w:p w:rsidR="00002F4E" w:rsidRPr="000F2DE8" w:rsidRDefault="00002F4E" w:rsidP="00002F4E">
      <w:pPr>
        <w:pStyle w:val="Odstavecseseznamem"/>
        <w:ind w:left="0"/>
        <w:rPr>
          <w:sz w:val="20"/>
          <w:szCs w:val="20"/>
        </w:rPr>
      </w:pPr>
    </w:p>
    <w:p w:rsidR="00002F4E" w:rsidRDefault="00002F4E" w:rsidP="00002F4E">
      <w:pPr>
        <w:pStyle w:val="Odstavecseseznamem"/>
        <w:ind w:left="0"/>
        <w:rPr>
          <w:sz w:val="44"/>
          <w:szCs w:val="44"/>
        </w:rPr>
      </w:pPr>
    </w:p>
    <w:p w:rsidR="00002F4E" w:rsidRDefault="00002F4E" w:rsidP="00002F4E">
      <w:pPr>
        <w:pStyle w:val="Odstavecseseznamem"/>
        <w:ind w:left="0"/>
        <w:rPr>
          <w:sz w:val="44"/>
          <w:szCs w:val="44"/>
          <w:highlight w:val="yellow"/>
        </w:rPr>
      </w:pPr>
    </w:p>
    <w:p w:rsidR="00002F4E" w:rsidRDefault="00002F4E" w:rsidP="00002F4E">
      <w:pPr>
        <w:pStyle w:val="Odstavecseseznamem"/>
        <w:ind w:left="0"/>
        <w:rPr>
          <w:sz w:val="44"/>
          <w:szCs w:val="44"/>
          <w:highlight w:val="yellow"/>
        </w:rPr>
      </w:pPr>
    </w:p>
    <w:p w:rsidR="00002F4E" w:rsidRDefault="00002F4E" w:rsidP="00002F4E">
      <w:pPr>
        <w:pStyle w:val="Odstavecseseznamem"/>
        <w:ind w:left="0"/>
        <w:rPr>
          <w:sz w:val="44"/>
          <w:szCs w:val="44"/>
          <w:highlight w:val="yellow"/>
        </w:rPr>
      </w:pPr>
    </w:p>
    <w:p w:rsidR="00002F4E" w:rsidRDefault="00002F4E" w:rsidP="00002F4E">
      <w:pPr>
        <w:pStyle w:val="Odstavecseseznamem"/>
        <w:ind w:left="0"/>
        <w:rPr>
          <w:sz w:val="44"/>
          <w:szCs w:val="44"/>
          <w:highlight w:val="yellow"/>
        </w:rPr>
      </w:pPr>
    </w:p>
    <w:p w:rsidR="00002F4E" w:rsidRDefault="00002F4E" w:rsidP="00002F4E">
      <w:pPr>
        <w:pStyle w:val="Odstavecseseznamem"/>
        <w:ind w:left="0"/>
        <w:rPr>
          <w:sz w:val="44"/>
          <w:szCs w:val="44"/>
          <w:highlight w:val="yellow"/>
        </w:rPr>
      </w:pPr>
    </w:p>
    <w:p w:rsidR="00D77B7F" w:rsidRDefault="00D77B7F" w:rsidP="00D77B7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3.4.1 Základní prvky modulu – otopná tělesa</w:t>
      </w:r>
    </w:p>
    <w:p w:rsidR="00D77B7F" w:rsidRDefault="00D77B7F" w:rsidP="00D77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Otopná tělesa předávají do vytápěného prostoru teplo z teplonosné látky.</w:t>
      </w:r>
    </w:p>
    <w:p w:rsidR="00D77B7F" w:rsidRDefault="00D77B7F" w:rsidP="00D77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77B7F" w:rsidRDefault="00D77B7F" w:rsidP="00D77B7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1. Druhy otopných těles</w:t>
      </w:r>
      <w:r w:rsidR="00D252FE">
        <w:rPr>
          <w:rFonts w:ascii="Calibri,Bold" w:hAnsi="Calibri,Bold" w:cs="Calibri,Bold"/>
          <w:b/>
          <w:bCs/>
          <w:sz w:val="24"/>
          <w:szCs w:val="24"/>
        </w:rPr>
        <w:t xml:space="preserve"> - rozdělení</w:t>
      </w:r>
    </w:p>
    <w:p w:rsidR="00D77B7F" w:rsidRDefault="00D77B7F" w:rsidP="00D77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Podle konstrukce otopného tělesa:</w:t>
      </w:r>
    </w:p>
    <w:p w:rsidR="00D77B7F" w:rsidRDefault="00D77B7F" w:rsidP="00D77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článková</w:t>
      </w:r>
    </w:p>
    <w:p w:rsidR="00D77B7F" w:rsidRDefault="00D77B7F" w:rsidP="00D77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desková</w:t>
      </w:r>
    </w:p>
    <w:p w:rsidR="00D77B7F" w:rsidRDefault="00D77B7F" w:rsidP="00D77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trubková</w:t>
      </w:r>
    </w:p>
    <w:p w:rsidR="00D77B7F" w:rsidRDefault="00D77B7F" w:rsidP="00D77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Calibri" w:hAnsi="Calibri" w:cs="Calibri"/>
        </w:rPr>
        <w:t>konvektory (povrchové nebo podlahové)</w:t>
      </w:r>
    </w:p>
    <w:p w:rsidR="00D77B7F" w:rsidRDefault="00D77B7F" w:rsidP="00D77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77B7F" w:rsidRDefault="00D77B7F" w:rsidP="00D77B7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Článková otopná tělesa</w:t>
      </w:r>
    </w:p>
    <w:p w:rsidR="00D77B7F" w:rsidRDefault="00D77B7F" w:rsidP="00D77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Článková otopná tělesa se skládají z jednotlivých článků, které se vzájemně spojují v libovolném</w:t>
      </w:r>
    </w:p>
    <w:p w:rsidR="00D77B7F" w:rsidRDefault="00D77B7F" w:rsidP="00D77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počtu. Články mohou být vyrobeny z šedé litiny, ocelového plechu nebo slitiny hliníku.</w:t>
      </w:r>
    </w:p>
    <w:p w:rsidR="00D77B7F" w:rsidRDefault="00D77B7F" w:rsidP="00D77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77B7F" w:rsidRDefault="00D77B7F" w:rsidP="00D77B7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Desková otopná tělesa</w:t>
      </w:r>
    </w:p>
    <w:p w:rsidR="00D77B7F" w:rsidRDefault="00D77B7F" w:rsidP="00D77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Základní plocha pro přestup tepla je tvořena tvarovanou deskou s horizontálními a vertikálními</w:t>
      </w:r>
    </w:p>
    <w:p w:rsidR="00D77B7F" w:rsidRDefault="00D77B7F" w:rsidP="00D77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kanálky. Kanálky umožňují proudění otopné vody otopným tělesem. Tělesa mohou být provedena</w:t>
      </w:r>
    </w:p>
    <w:p w:rsidR="00D77B7F" w:rsidRDefault="00D77B7F" w:rsidP="00D77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jako jednořadá, dvouřadá nebo třířadá. Čelní plochu deskových otopných těles je možné zvolit</w:t>
      </w:r>
    </w:p>
    <w:p w:rsidR="00D77B7F" w:rsidRDefault="00D77B7F" w:rsidP="00D77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hladkou nebo tvarovanou. Tato otopná tělesa mají malý objem otopné vody a tím zajišťují pružnou</w:t>
      </w:r>
    </w:p>
    <w:p w:rsidR="00D77B7F" w:rsidRDefault="00D77B7F" w:rsidP="00D77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reakci na regulaci.</w:t>
      </w:r>
    </w:p>
    <w:p w:rsidR="00D77B7F" w:rsidRDefault="00D77B7F" w:rsidP="00D77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77B7F" w:rsidRDefault="00D252FE" w:rsidP="00D77B7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T</w:t>
      </w:r>
      <w:r w:rsidR="00D77B7F">
        <w:rPr>
          <w:rFonts w:ascii="Calibri,Bold" w:hAnsi="Calibri,Bold" w:cs="Calibri,Bold"/>
          <w:b/>
          <w:bCs/>
        </w:rPr>
        <w:t>rubková otopná tělesa</w:t>
      </w:r>
    </w:p>
    <w:p w:rsidR="00D77B7F" w:rsidRDefault="00D77B7F" w:rsidP="00D77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Trubková otopná tělesa jsou tvořena vodorovným nebo svislým trubkovým registrem. Tělesa</w:t>
      </w:r>
    </w:p>
    <w:p w:rsidR="00D77B7F" w:rsidRDefault="00D77B7F" w:rsidP="00D77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je možné navrhovat individuálně a svařovat dle potřeby. Trubky pro otopná tělesa mohou být hladké</w:t>
      </w:r>
    </w:p>
    <w:p w:rsidR="00D77B7F" w:rsidRDefault="00D77B7F" w:rsidP="00D77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nebo žebrované. Žebra zvětšují teplosměnnou plochu tělesa.</w:t>
      </w:r>
    </w:p>
    <w:p w:rsidR="00D77B7F" w:rsidRDefault="00D77B7F" w:rsidP="00D77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77B7F" w:rsidRDefault="00D77B7F" w:rsidP="00D77B7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Konvektory</w:t>
      </w:r>
    </w:p>
    <w:p w:rsidR="00D77B7F" w:rsidRDefault="00D77B7F" w:rsidP="00D77B7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Povrchové konvektory</w:t>
      </w:r>
    </w:p>
    <w:p w:rsidR="00D77B7F" w:rsidRDefault="00D77B7F" w:rsidP="00D77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Povrchové konvektory mohou být nástěnné nebo </w:t>
      </w:r>
      <w:proofErr w:type="spellStart"/>
      <w:r>
        <w:rPr>
          <w:rFonts w:ascii="Calibri" w:hAnsi="Calibri" w:cs="Calibri"/>
        </w:rPr>
        <w:t>nadpodlahové</w:t>
      </w:r>
      <w:proofErr w:type="spellEnd"/>
      <w:r>
        <w:rPr>
          <w:rFonts w:ascii="Calibri" w:hAnsi="Calibri" w:cs="Calibri"/>
        </w:rPr>
        <w:t>. Jedná se o skříň, která není</w:t>
      </w:r>
    </w:p>
    <w:p w:rsidR="00D77B7F" w:rsidRDefault="00D77B7F" w:rsidP="00D77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uzavřena na spodní straně a na horní straně je umístěna mřížka. V dolní části konvektoru je osazený</w:t>
      </w:r>
    </w:p>
    <w:p w:rsidR="00D77B7F" w:rsidRDefault="00D77B7F" w:rsidP="00D77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otopný žebrový registr. Konvektory mohou pracovat s přirozenou cirkulací vzduchu nebo mohou mít</w:t>
      </w:r>
    </w:p>
    <w:p w:rsidR="00D77B7F" w:rsidRDefault="00D77B7F" w:rsidP="00D77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zajištěnu cirkulaci vzduchu ventilátorem.</w:t>
      </w:r>
    </w:p>
    <w:p w:rsidR="00D77B7F" w:rsidRDefault="00D77B7F" w:rsidP="00D77B7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Podlahové konvektory</w:t>
      </w:r>
    </w:p>
    <w:p w:rsidR="00D77B7F" w:rsidRDefault="00D77B7F" w:rsidP="00D77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Podlahové konvektory se osazují převážně pod velkými prosklenými plochami, které nemají žádný</w:t>
      </w:r>
    </w:p>
    <w:p w:rsidR="00D77B7F" w:rsidRDefault="00D77B7F" w:rsidP="00D77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nebo jen nízký parapet. Jsou instalovány do konstrukce podlahy. V plechové vaně osazené v podlaze</w:t>
      </w:r>
    </w:p>
    <w:p w:rsidR="00D77B7F" w:rsidRDefault="00D77B7F" w:rsidP="00D77B7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je lamelový nebo drátěný výměník. Konvektor je krytý nášlapnou mřížkou. Konvektory mohou</w:t>
      </w:r>
    </w:p>
    <w:p w:rsidR="00D77B7F" w:rsidRDefault="00D77B7F" w:rsidP="00D77B7F">
      <w:pPr>
        <w:pStyle w:val="Odstavecseseznamem"/>
        <w:ind w:left="0"/>
        <w:rPr>
          <w:rFonts w:cs="Calibri"/>
        </w:rPr>
      </w:pPr>
      <w:r>
        <w:rPr>
          <w:rFonts w:cs="Calibri"/>
        </w:rPr>
        <w:t>pracovat s přirozenou cirkulací vzduchu nebo mohou mít zajištěnu cirkulaci vzduchu ventilátorem</w:t>
      </w:r>
    </w:p>
    <w:p w:rsidR="00D77B7F" w:rsidRDefault="00D77B7F" w:rsidP="00D77B7F">
      <w:pPr>
        <w:pStyle w:val="Odstavecseseznamem"/>
        <w:ind w:left="0"/>
        <w:rPr>
          <w:sz w:val="44"/>
          <w:szCs w:val="44"/>
          <w:highlight w:val="yellow"/>
        </w:rPr>
      </w:pPr>
      <w:r>
        <w:rPr>
          <w:noProof/>
          <w:lang w:eastAsia="cs-CZ"/>
        </w:rPr>
        <w:lastRenderedPageBreak/>
        <w:drawing>
          <wp:inline distT="0" distB="0" distL="0" distR="0" wp14:anchorId="53458D43" wp14:editId="03FBF1C5">
            <wp:extent cx="4943475" cy="58197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581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BBD" w:rsidRDefault="00752BBD" w:rsidP="00D77B7F">
      <w:pPr>
        <w:pStyle w:val="Odstavecseseznamem"/>
        <w:ind w:left="0"/>
        <w:rPr>
          <w:sz w:val="44"/>
          <w:szCs w:val="44"/>
          <w:highlight w:val="yellow"/>
        </w:rPr>
      </w:pPr>
    </w:p>
    <w:p w:rsidR="00752BBD" w:rsidRDefault="00752BBD" w:rsidP="00D77B7F">
      <w:pPr>
        <w:pStyle w:val="Odstavecseseznamem"/>
        <w:ind w:left="0"/>
        <w:rPr>
          <w:sz w:val="44"/>
          <w:szCs w:val="44"/>
          <w:highlight w:val="yellow"/>
        </w:rPr>
      </w:pPr>
    </w:p>
    <w:p w:rsidR="00752BBD" w:rsidRDefault="00752BBD" w:rsidP="00D77B7F">
      <w:pPr>
        <w:pStyle w:val="Odstavecseseznamem"/>
        <w:ind w:left="0"/>
        <w:rPr>
          <w:sz w:val="44"/>
          <w:szCs w:val="44"/>
          <w:highlight w:val="yellow"/>
        </w:rPr>
      </w:pPr>
    </w:p>
    <w:p w:rsidR="00752BBD" w:rsidRDefault="00752BBD" w:rsidP="00D77B7F">
      <w:pPr>
        <w:pStyle w:val="Odstavecseseznamem"/>
        <w:ind w:left="0"/>
        <w:rPr>
          <w:sz w:val="44"/>
          <w:szCs w:val="44"/>
          <w:highlight w:val="yellow"/>
        </w:rPr>
      </w:pPr>
    </w:p>
    <w:p w:rsidR="00752BBD" w:rsidRDefault="00752BBD" w:rsidP="00D77B7F">
      <w:pPr>
        <w:pStyle w:val="Odstavecseseznamem"/>
        <w:ind w:left="0"/>
        <w:rPr>
          <w:sz w:val="44"/>
          <w:szCs w:val="44"/>
          <w:highlight w:val="yellow"/>
        </w:rPr>
      </w:pPr>
    </w:p>
    <w:p w:rsidR="00752BBD" w:rsidRDefault="00752BBD" w:rsidP="00D77B7F">
      <w:pPr>
        <w:pStyle w:val="Odstavecseseznamem"/>
        <w:ind w:left="0"/>
        <w:rPr>
          <w:sz w:val="44"/>
          <w:szCs w:val="44"/>
          <w:highlight w:val="yellow"/>
        </w:rPr>
      </w:pPr>
    </w:p>
    <w:p w:rsidR="00752BBD" w:rsidRDefault="00752BBD" w:rsidP="00D77B7F">
      <w:pPr>
        <w:pStyle w:val="Odstavecseseznamem"/>
        <w:ind w:left="0"/>
        <w:rPr>
          <w:sz w:val="44"/>
          <w:szCs w:val="44"/>
          <w:highlight w:val="yellow"/>
        </w:rPr>
      </w:pPr>
    </w:p>
    <w:p w:rsidR="00752BBD" w:rsidRDefault="00752BBD" w:rsidP="00D77B7F">
      <w:pPr>
        <w:pStyle w:val="Odstavecseseznamem"/>
        <w:ind w:left="0"/>
        <w:rPr>
          <w:sz w:val="44"/>
          <w:szCs w:val="44"/>
          <w:highlight w:val="yellow"/>
        </w:rPr>
      </w:pPr>
    </w:p>
    <w:p w:rsidR="00D252FE" w:rsidRDefault="00D252FE" w:rsidP="00752BB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752BBD" w:rsidRDefault="00752BBD" w:rsidP="00752BB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lastRenderedPageBreak/>
        <w:t>2</w:t>
      </w:r>
      <w:r w:rsidR="00D252FE">
        <w:rPr>
          <w:rFonts w:ascii="Calibri,Bold" w:hAnsi="Calibri,Bold" w:cs="Calibri,Bold"/>
          <w:b/>
          <w:bCs/>
          <w:sz w:val="24"/>
          <w:szCs w:val="24"/>
        </w:rPr>
        <w:t>.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Napojení otopných těles</w:t>
      </w:r>
    </w:p>
    <w:p w:rsidR="00752BBD" w:rsidRDefault="00752BBD" w:rsidP="00752B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Otopná tělesa se napojují na potrubní rozvod pomocí připojovacího potrubí. Na připojovací potrubí</w:t>
      </w:r>
    </w:p>
    <w:p w:rsidR="00752BBD" w:rsidRDefault="00752BBD" w:rsidP="00752B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se se osazují připojovací armatury. Tyto armatury se osazují jak na vstup otopné vody do otopného</w:t>
      </w:r>
    </w:p>
    <w:p w:rsidR="00752BBD" w:rsidRDefault="00752BBD" w:rsidP="00752B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tělesa, tak i na její výstup. Armatury otopných u otopných těles mají za úkol umožnit uzavření</w:t>
      </w:r>
    </w:p>
    <w:p w:rsidR="00752BBD" w:rsidRDefault="00752BBD" w:rsidP="00752B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otopných těles a také hydraulické vyvážení (druhá regulace) rozvodu nebo jeho části. Tělesa musí být</w:t>
      </w:r>
    </w:p>
    <w:p w:rsidR="00752BBD" w:rsidRDefault="00752BBD" w:rsidP="00752B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opatřena ventilem s regulační schopností, který umožňuje místní regulaci.</w:t>
      </w:r>
    </w:p>
    <w:p w:rsidR="00752BBD" w:rsidRDefault="00752BBD" w:rsidP="00752B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Podle umístění připojení rozeznáváme</w:t>
      </w:r>
    </w:p>
    <w:p w:rsidR="00752BBD" w:rsidRDefault="00752BBD" w:rsidP="00752B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armatury pro boční připojení</w:t>
      </w:r>
    </w:p>
    <w:p w:rsidR="00752BBD" w:rsidRDefault="00752BBD" w:rsidP="00752B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armatury pro spodní připojení</w:t>
      </w:r>
    </w:p>
    <w:p w:rsidR="00D252FE" w:rsidRDefault="00D252FE" w:rsidP="00752BB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752BBD" w:rsidRDefault="00752BBD" w:rsidP="00752BB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Boční připojení</w:t>
      </w:r>
    </w:p>
    <w:p w:rsidR="00752BBD" w:rsidRDefault="00752BBD" w:rsidP="00752B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Přívodní potrubí se opatřuje termostatickým ventilem. Tento ventil může být osazen ruční nebo</w:t>
      </w:r>
    </w:p>
    <w:p w:rsidR="00752BBD" w:rsidRDefault="00752BBD" w:rsidP="00752B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termostatickou hlavicí. Na vratné potrubí se osazuje uzavírací a případně i regulační šroubení.</w:t>
      </w:r>
    </w:p>
    <w:p w:rsidR="00752BBD" w:rsidRDefault="00752BBD" w:rsidP="00752B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Armatury mohou být v přímém nebo rohovém provedení. Boční připojení lze provést také připojovací</w:t>
      </w:r>
    </w:p>
    <w:p w:rsidR="00752BBD" w:rsidRDefault="00752BBD" w:rsidP="00752B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soupravou, která se skládá z dvoutrubkového rozdělovače s regulační kuželkou, ocelové trubky</w:t>
      </w:r>
    </w:p>
    <w:p w:rsidR="00752BBD" w:rsidRDefault="00752BBD" w:rsidP="00752B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 termostatického ventilu. Regulační kuželka může být s nebo bez uzavření.</w:t>
      </w:r>
    </w:p>
    <w:p w:rsidR="00752BBD" w:rsidRDefault="00752BBD" w:rsidP="00752B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Termostatický ventil</w:t>
      </w:r>
    </w:p>
    <w:p w:rsidR="00752BBD" w:rsidRDefault="00752BBD" w:rsidP="00752B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Termostatická hlavice</w:t>
      </w:r>
    </w:p>
    <w:p w:rsidR="00752BBD" w:rsidRDefault="00752BBD" w:rsidP="00752B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Regulační šroubení</w:t>
      </w:r>
    </w:p>
    <w:p w:rsidR="00752BBD" w:rsidRDefault="00752BBD" w:rsidP="00752B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Obr. 8: Armatury pro boční připojení OT</w:t>
      </w:r>
    </w:p>
    <w:p w:rsidR="00752BBD" w:rsidRDefault="00752BBD" w:rsidP="00752B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Obr. 9: Možnosti bočního připojení</w:t>
      </w:r>
    </w:p>
    <w:p w:rsidR="00D252FE" w:rsidRDefault="00D252FE" w:rsidP="00752BB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752BBD" w:rsidRDefault="00752BBD" w:rsidP="00752BB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Spodní připojení</w:t>
      </w:r>
    </w:p>
    <w:p w:rsidR="00752BBD" w:rsidRDefault="00752BBD" w:rsidP="00752B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Spodní připojení otopných těles při připojení například trubkového koupelnového otopného tělesa se</w:t>
      </w:r>
    </w:p>
    <w:p w:rsidR="00752BBD" w:rsidRDefault="00752BBD" w:rsidP="00752B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provede stejně jako u bočního připojení tedy termostatickým ventilem s hlavicí na straně vstupu</w:t>
      </w:r>
    </w:p>
    <w:p w:rsidR="00752BBD" w:rsidRDefault="00752BBD" w:rsidP="00752B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otopné vody a na straně výstupu uzavírací a případně i regulační šroubení nebo kombinovanou</w:t>
      </w:r>
    </w:p>
    <w:p w:rsidR="00752BBD" w:rsidRDefault="00752BBD" w:rsidP="00752B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armaturou pro spodní připojení. Dále je možné provést spodní připojení otopných těles typu ventil</w:t>
      </w:r>
    </w:p>
    <w:p w:rsidR="00752BBD" w:rsidRDefault="00752BBD" w:rsidP="00752BB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kompakt pomocí armatur s integrovaným termostatickým ventilem. Otopná tělesa se pak opatřují</w:t>
      </w:r>
    </w:p>
    <w:p w:rsidR="00752BBD" w:rsidRDefault="00752BBD" w:rsidP="00752BBD">
      <w:pPr>
        <w:pStyle w:val="Odstavecseseznamem"/>
        <w:ind w:left="0"/>
        <w:rPr>
          <w:rFonts w:cs="Calibri"/>
        </w:rPr>
      </w:pPr>
      <w:r>
        <w:rPr>
          <w:rFonts w:cs="Calibri"/>
        </w:rPr>
        <w:t>termostatickou hlavicí.</w:t>
      </w:r>
    </w:p>
    <w:p w:rsidR="00D252FE" w:rsidRDefault="00D252FE" w:rsidP="00752BBD">
      <w:pPr>
        <w:pStyle w:val="Odstavecseseznamem"/>
        <w:ind w:left="0"/>
        <w:rPr>
          <w:rFonts w:cs="Calibri"/>
        </w:rPr>
      </w:pPr>
    </w:p>
    <w:p w:rsidR="00D252FE" w:rsidRDefault="00D252FE" w:rsidP="00752BBD">
      <w:pPr>
        <w:pStyle w:val="Odstavecseseznamem"/>
        <w:ind w:left="0"/>
        <w:rPr>
          <w:sz w:val="44"/>
          <w:szCs w:val="44"/>
          <w:highlight w:val="yellow"/>
        </w:rPr>
      </w:pPr>
      <w:r>
        <w:rPr>
          <w:noProof/>
          <w:lang w:eastAsia="cs-CZ"/>
        </w:rPr>
        <w:drawing>
          <wp:inline distT="0" distB="0" distL="0" distR="0" wp14:anchorId="0AF8E222" wp14:editId="0FFA3CD4">
            <wp:extent cx="4953000" cy="2476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2FE" w:rsidRDefault="00D252FE" w:rsidP="00752BBD">
      <w:pPr>
        <w:pStyle w:val="Odstavecseseznamem"/>
        <w:ind w:left="0"/>
        <w:rPr>
          <w:sz w:val="44"/>
          <w:szCs w:val="44"/>
          <w:highlight w:val="yellow"/>
        </w:rPr>
      </w:pPr>
    </w:p>
    <w:p w:rsidR="00D252FE" w:rsidRDefault="00D252FE" w:rsidP="00752BBD">
      <w:pPr>
        <w:pStyle w:val="Odstavecseseznamem"/>
        <w:ind w:left="0"/>
        <w:rPr>
          <w:sz w:val="44"/>
          <w:szCs w:val="44"/>
          <w:highlight w:val="yellow"/>
        </w:rPr>
      </w:pPr>
      <w:r>
        <w:rPr>
          <w:noProof/>
          <w:lang w:eastAsia="cs-CZ"/>
        </w:rPr>
        <w:lastRenderedPageBreak/>
        <w:drawing>
          <wp:inline distT="0" distB="0" distL="0" distR="0" wp14:anchorId="52195E69" wp14:editId="571C95C5">
            <wp:extent cx="4953000" cy="30575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EC1" w:rsidRDefault="00A96EC1" w:rsidP="00752BBD">
      <w:pPr>
        <w:pStyle w:val="Odstavecseseznamem"/>
        <w:ind w:left="0"/>
        <w:rPr>
          <w:sz w:val="44"/>
          <w:szCs w:val="44"/>
          <w:highlight w:val="yellow"/>
        </w:rPr>
      </w:pPr>
    </w:p>
    <w:p w:rsidR="00A96EC1" w:rsidRDefault="00A96EC1" w:rsidP="00752BBD">
      <w:pPr>
        <w:pStyle w:val="Odstavecseseznamem"/>
        <w:ind w:left="0"/>
        <w:rPr>
          <w:sz w:val="44"/>
          <w:szCs w:val="44"/>
          <w:highlight w:val="yellow"/>
        </w:rPr>
      </w:pPr>
    </w:p>
    <w:p w:rsidR="00A96EC1" w:rsidRDefault="00A96EC1" w:rsidP="00752BBD">
      <w:pPr>
        <w:pStyle w:val="Odstavecseseznamem"/>
        <w:ind w:left="0"/>
        <w:rPr>
          <w:sz w:val="44"/>
          <w:szCs w:val="44"/>
          <w:highlight w:val="yellow"/>
        </w:rPr>
      </w:pPr>
    </w:p>
    <w:p w:rsidR="00A96EC1" w:rsidRDefault="00A96EC1" w:rsidP="00A96EC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3.4.2 Zapojení otopných těles</w:t>
      </w:r>
    </w:p>
    <w:p w:rsidR="00A96EC1" w:rsidRDefault="00A96EC1" w:rsidP="00A96E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Jednotrubková soustava</w:t>
      </w:r>
    </w:p>
    <w:p w:rsidR="00A96EC1" w:rsidRDefault="00A96EC1" w:rsidP="00A96E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Přívod otopné vody do otopných těles (1)</w:t>
      </w:r>
    </w:p>
    <w:p w:rsidR="00A96EC1" w:rsidRDefault="00A96EC1" w:rsidP="00A96E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Vrat otopné vody z otopných těles (2)</w:t>
      </w:r>
    </w:p>
    <w:p w:rsidR="00A96EC1" w:rsidRDefault="00A96EC1" w:rsidP="00A96E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Dvoutrubková soustava</w:t>
      </w:r>
    </w:p>
    <w:p w:rsidR="00A96EC1" w:rsidRDefault="00A96EC1" w:rsidP="00A96E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Přívod otopné vody do otopných těles (3)</w:t>
      </w:r>
    </w:p>
    <w:p w:rsidR="00A96EC1" w:rsidRDefault="00A96EC1" w:rsidP="00A96E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ascii="Calibri" w:hAnsi="Calibri" w:cs="Calibri"/>
        </w:rPr>
        <w:t>Vrat otopné vody z otopných těles (4)</w:t>
      </w:r>
    </w:p>
    <w:p w:rsidR="00A96EC1" w:rsidRDefault="00A96EC1" w:rsidP="00A96E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Jednotrubková soustava </w:t>
      </w:r>
      <w:r>
        <w:rPr>
          <w:rFonts w:ascii="Calibri" w:hAnsi="Calibri" w:cs="Calibri"/>
        </w:rPr>
        <w:t>umožňuje simulovat připojení otopných těles s obtokem nebo s průtokem.</w:t>
      </w:r>
    </w:p>
    <w:p w:rsidR="00A96EC1" w:rsidRDefault="00A96EC1" w:rsidP="00A96E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Pokud jsou uzavírací ventily 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B uzavřeny, jedná se o zapojení s průtokem, při jejich otevřeném</w:t>
      </w:r>
    </w:p>
    <w:p w:rsidR="00A96EC1" w:rsidRDefault="00A96EC1" w:rsidP="00A96E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stavu je simulováno zapojení s obtokem.</w:t>
      </w:r>
    </w:p>
    <w:p w:rsidR="00A96EC1" w:rsidRDefault="00A96EC1" w:rsidP="00A96EC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Dvoutrubková soustava </w:t>
      </w:r>
      <w:r>
        <w:rPr>
          <w:rFonts w:ascii="Calibri" w:hAnsi="Calibri" w:cs="Calibri"/>
        </w:rPr>
        <w:t xml:space="preserve">umožňuje </w:t>
      </w:r>
      <w:r w:rsidR="005A5A36">
        <w:rPr>
          <w:rFonts w:ascii="Calibri" w:hAnsi="Calibri" w:cs="Calibri"/>
        </w:rPr>
        <w:t xml:space="preserve">na interaktivním modulu </w:t>
      </w:r>
      <w:r>
        <w:rPr>
          <w:rFonts w:ascii="Calibri" w:hAnsi="Calibri" w:cs="Calibri"/>
        </w:rPr>
        <w:t>simulovat protiproudé nebo souproudé (</w:t>
      </w:r>
      <w:proofErr w:type="spellStart"/>
      <w:r>
        <w:rPr>
          <w:rFonts w:ascii="Calibri" w:hAnsi="Calibri" w:cs="Calibri"/>
        </w:rPr>
        <w:t>Tichelmannovo</w:t>
      </w:r>
      <w:proofErr w:type="spellEnd"/>
      <w:r>
        <w:rPr>
          <w:rFonts w:ascii="Calibri" w:hAnsi="Calibri" w:cs="Calibri"/>
        </w:rPr>
        <w:t>) zapojení</w:t>
      </w:r>
      <w:r w:rsidR="005A5A3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otopných těles. Pokud je uzavírací ventil C otevřen a D uzavřen, jedná se o protiproudé zapojení.</w:t>
      </w:r>
    </w:p>
    <w:p w:rsidR="00A96EC1" w:rsidRDefault="00A96EC1" w:rsidP="00A96EC1">
      <w:pPr>
        <w:pStyle w:val="Odstavecseseznamem"/>
        <w:ind w:left="0"/>
        <w:rPr>
          <w:rFonts w:cs="Calibri"/>
        </w:rPr>
      </w:pPr>
      <w:r>
        <w:rPr>
          <w:rFonts w:cs="Calibri"/>
        </w:rPr>
        <w:t>V případě, že je ventil C uzavřen a D otevřen, je simulováno souproudé zapojení otopných těles.</w:t>
      </w:r>
    </w:p>
    <w:p w:rsidR="00A96EC1" w:rsidRDefault="00A96EC1" w:rsidP="00A96EC1">
      <w:pPr>
        <w:pStyle w:val="Odstavecseseznamem"/>
        <w:ind w:left="0"/>
        <w:rPr>
          <w:rFonts w:cs="Calibri"/>
        </w:rPr>
      </w:pPr>
    </w:p>
    <w:p w:rsidR="005A5A36" w:rsidRDefault="005A5A36" w:rsidP="00A96EC1">
      <w:pPr>
        <w:pStyle w:val="Odstavecseseznamem"/>
        <w:ind w:left="0"/>
        <w:rPr>
          <w:rFonts w:cs="Calibri"/>
        </w:rPr>
      </w:pPr>
    </w:p>
    <w:p w:rsidR="005A5A36" w:rsidRDefault="005A5A36" w:rsidP="00A96EC1">
      <w:pPr>
        <w:pStyle w:val="Odstavecseseznamem"/>
        <w:ind w:left="0"/>
        <w:rPr>
          <w:rFonts w:cs="Calibri"/>
        </w:rPr>
      </w:pPr>
    </w:p>
    <w:p w:rsidR="005A5A36" w:rsidRDefault="005A5A36" w:rsidP="00A96EC1">
      <w:pPr>
        <w:pStyle w:val="Odstavecseseznamem"/>
        <w:ind w:left="0"/>
        <w:rPr>
          <w:rFonts w:cs="Calibri"/>
        </w:rPr>
      </w:pPr>
    </w:p>
    <w:p w:rsidR="005A5A36" w:rsidRDefault="005A5A36" w:rsidP="00A96EC1">
      <w:pPr>
        <w:pStyle w:val="Odstavecseseznamem"/>
        <w:ind w:left="0"/>
        <w:rPr>
          <w:rFonts w:cs="Calibri"/>
        </w:rPr>
      </w:pPr>
    </w:p>
    <w:p w:rsidR="005A5A36" w:rsidRDefault="005A5A36" w:rsidP="00A96EC1">
      <w:pPr>
        <w:pStyle w:val="Odstavecseseznamem"/>
        <w:ind w:left="0"/>
        <w:rPr>
          <w:rFonts w:cs="Calibri"/>
        </w:rPr>
      </w:pPr>
    </w:p>
    <w:p w:rsidR="005A5A36" w:rsidRDefault="005A5A36" w:rsidP="00A96EC1">
      <w:pPr>
        <w:pStyle w:val="Odstavecseseznamem"/>
        <w:ind w:left="0"/>
        <w:rPr>
          <w:rFonts w:cs="Calibri"/>
        </w:rPr>
      </w:pPr>
    </w:p>
    <w:p w:rsidR="005A5A36" w:rsidRDefault="005A5A36" w:rsidP="00A96EC1">
      <w:pPr>
        <w:pStyle w:val="Odstavecseseznamem"/>
        <w:ind w:left="0"/>
        <w:rPr>
          <w:rFonts w:cs="Calibri"/>
        </w:rPr>
      </w:pPr>
    </w:p>
    <w:p w:rsidR="005A5A36" w:rsidRDefault="005A5A36" w:rsidP="00A96EC1">
      <w:pPr>
        <w:pStyle w:val="Odstavecseseznamem"/>
        <w:ind w:left="0"/>
        <w:rPr>
          <w:rFonts w:cs="Calibri"/>
        </w:rPr>
      </w:pPr>
    </w:p>
    <w:p w:rsidR="005A5A36" w:rsidRDefault="005A5A36" w:rsidP="00A96EC1">
      <w:pPr>
        <w:pStyle w:val="Odstavecseseznamem"/>
        <w:ind w:left="0"/>
        <w:rPr>
          <w:rFonts w:cs="Calibri"/>
        </w:rPr>
      </w:pPr>
    </w:p>
    <w:p w:rsidR="005A5A36" w:rsidRDefault="005A5A36" w:rsidP="00A96EC1">
      <w:pPr>
        <w:pStyle w:val="Odstavecseseznamem"/>
        <w:ind w:left="0"/>
        <w:rPr>
          <w:rFonts w:cs="Calibri"/>
        </w:rPr>
      </w:pPr>
    </w:p>
    <w:p w:rsidR="005A5A36" w:rsidRDefault="005A5A36" w:rsidP="00A96EC1">
      <w:pPr>
        <w:pStyle w:val="Odstavecseseznamem"/>
        <w:ind w:left="0"/>
        <w:rPr>
          <w:rFonts w:cs="Calibri"/>
        </w:rPr>
      </w:pPr>
    </w:p>
    <w:p w:rsidR="005A5A36" w:rsidRDefault="005A5A36" w:rsidP="00A96EC1">
      <w:pPr>
        <w:pStyle w:val="Odstavecseseznamem"/>
        <w:ind w:left="0"/>
        <w:rPr>
          <w:rFonts w:cs="Calibri"/>
        </w:rPr>
      </w:pPr>
      <w:r>
        <w:rPr>
          <w:rFonts w:cs="Calibri"/>
        </w:rPr>
        <w:lastRenderedPageBreak/>
        <w:t>Zapojení otopných těles na modulu</w:t>
      </w:r>
    </w:p>
    <w:p w:rsidR="005A5A36" w:rsidRDefault="005A5A36" w:rsidP="00A96EC1">
      <w:pPr>
        <w:pStyle w:val="Odstavecseseznamem"/>
        <w:ind w:left="0"/>
        <w:rPr>
          <w:rFonts w:cs="Calibri"/>
        </w:rPr>
      </w:pPr>
    </w:p>
    <w:p w:rsidR="00A96EC1" w:rsidRDefault="00A96EC1" w:rsidP="00A96EC1">
      <w:pPr>
        <w:pStyle w:val="Odstavecseseznamem"/>
        <w:ind w:left="0"/>
        <w:rPr>
          <w:sz w:val="44"/>
          <w:szCs w:val="44"/>
          <w:highlight w:val="yellow"/>
        </w:rPr>
      </w:pPr>
      <w:r>
        <w:rPr>
          <w:noProof/>
          <w:lang w:eastAsia="cs-CZ"/>
        </w:rPr>
        <w:drawing>
          <wp:inline distT="0" distB="0" distL="0" distR="0" wp14:anchorId="2B584C18" wp14:editId="0FEE2906">
            <wp:extent cx="5654694" cy="2915358"/>
            <wp:effectExtent l="0" t="0" r="317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2250" cy="2924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EC1" w:rsidRDefault="00A96EC1" w:rsidP="00A96EC1">
      <w:pPr>
        <w:pStyle w:val="Odstavecseseznamem"/>
        <w:ind w:left="0"/>
        <w:rPr>
          <w:sz w:val="44"/>
          <w:szCs w:val="44"/>
          <w:highlight w:val="yellow"/>
        </w:rPr>
      </w:pPr>
    </w:p>
    <w:p w:rsidR="00847D44" w:rsidRPr="00847D44" w:rsidRDefault="00847D44" w:rsidP="00847D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847D44">
        <w:rPr>
          <w:rFonts w:ascii="Calibri,Bold" w:hAnsi="Calibri,Bold" w:cs="Calibri,Bold"/>
          <w:b/>
          <w:bCs/>
          <w:sz w:val="24"/>
          <w:szCs w:val="24"/>
        </w:rPr>
        <w:t xml:space="preserve">1. </w:t>
      </w:r>
      <w:r w:rsidR="005A5A36" w:rsidRPr="00847D44">
        <w:rPr>
          <w:rFonts w:ascii="Calibri,Bold" w:hAnsi="Calibri,Bold" w:cs="Calibri,Bold"/>
          <w:b/>
          <w:bCs/>
          <w:sz w:val="24"/>
          <w:szCs w:val="24"/>
        </w:rPr>
        <w:t>Zapojení otopných těles na modulu</w:t>
      </w:r>
      <w:r w:rsidR="005A5A36" w:rsidRPr="00847D44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847D44">
        <w:rPr>
          <w:rFonts w:ascii="Calibri,Bold" w:hAnsi="Calibri,Bold" w:cs="Calibri,Bold"/>
          <w:b/>
          <w:bCs/>
          <w:sz w:val="24"/>
          <w:szCs w:val="24"/>
        </w:rPr>
        <w:t>–</w:t>
      </w:r>
      <w:r w:rsidR="005A5A36" w:rsidRPr="00847D44">
        <w:rPr>
          <w:rFonts w:ascii="Calibri,Bold" w:hAnsi="Calibri,Bold" w:cs="Calibri,Bold"/>
          <w:b/>
          <w:bCs/>
          <w:sz w:val="24"/>
          <w:szCs w:val="24"/>
        </w:rPr>
        <w:t xml:space="preserve"> protiproudé</w:t>
      </w:r>
      <w:r w:rsidRPr="00847D44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847D44" w:rsidRDefault="00847D44" w:rsidP="00847D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Pokud je uzavírací ventil C otevřen a D uzavřen, jedná se o protiproudé zapojení.</w:t>
      </w:r>
    </w:p>
    <w:p w:rsidR="005A5A36" w:rsidRDefault="005A5A36" w:rsidP="005A5A36">
      <w:pPr>
        <w:pStyle w:val="Odstavecseseznamem"/>
        <w:ind w:left="0"/>
        <w:rPr>
          <w:rFonts w:cs="Calibri"/>
        </w:rPr>
      </w:pPr>
    </w:p>
    <w:p w:rsidR="007703EE" w:rsidRDefault="00847D44" w:rsidP="00A96EC1">
      <w:pPr>
        <w:pStyle w:val="Odstavecseseznamem"/>
        <w:ind w:left="0"/>
        <w:rPr>
          <w:rFonts w:ascii="Calibri,Bold" w:hAnsi="Calibri,Bold" w:cs="Calibri,Bold"/>
          <w:b/>
          <w:bCs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6E52B558" wp14:editId="2236CB5E">
            <wp:extent cx="5760720" cy="295402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5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3EE" w:rsidRDefault="007703EE" w:rsidP="00A96EC1">
      <w:pPr>
        <w:pStyle w:val="Odstavecseseznamem"/>
        <w:ind w:left="0"/>
        <w:rPr>
          <w:rFonts w:ascii="Calibri,Bold" w:hAnsi="Calibri,Bold" w:cs="Calibri,Bold"/>
          <w:b/>
          <w:bCs/>
          <w:sz w:val="28"/>
          <w:szCs w:val="28"/>
        </w:rPr>
      </w:pPr>
    </w:p>
    <w:p w:rsidR="00844086" w:rsidRDefault="00844086" w:rsidP="00847D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844086" w:rsidRDefault="00844086" w:rsidP="00847D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844086" w:rsidRDefault="00844086" w:rsidP="00847D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844086" w:rsidRDefault="00844086" w:rsidP="00847D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844086" w:rsidRDefault="00844086" w:rsidP="00847D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844086" w:rsidRDefault="00844086" w:rsidP="00847D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844086" w:rsidRDefault="00844086" w:rsidP="00847D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844086" w:rsidRDefault="00844086" w:rsidP="00847D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844086" w:rsidRDefault="00844086" w:rsidP="00847D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847D44" w:rsidRPr="00847D44" w:rsidRDefault="00847D44" w:rsidP="00847D4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lastRenderedPageBreak/>
        <w:t>2</w:t>
      </w:r>
      <w:r w:rsidRPr="00847D44">
        <w:rPr>
          <w:rFonts w:ascii="Calibri,Bold" w:hAnsi="Calibri,Bold" w:cs="Calibri,Bold"/>
          <w:b/>
          <w:bCs/>
          <w:sz w:val="24"/>
          <w:szCs w:val="24"/>
        </w:rPr>
        <w:t xml:space="preserve">. Zapojení otopných těles na modulu – </w:t>
      </w:r>
      <w:r>
        <w:rPr>
          <w:rFonts w:ascii="Calibri,Bold" w:hAnsi="Calibri,Bold" w:cs="Calibri,Bold"/>
          <w:b/>
          <w:bCs/>
          <w:sz w:val="24"/>
          <w:szCs w:val="24"/>
        </w:rPr>
        <w:t>souproudé</w:t>
      </w:r>
      <w:r w:rsidRPr="00847D44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sz w:val="24"/>
          <w:szCs w:val="24"/>
        </w:rPr>
        <w:t>Tichelmann</w:t>
      </w:r>
      <w:proofErr w:type="spellEnd"/>
    </w:p>
    <w:p w:rsidR="00847D44" w:rsidRDefault="00847D44" w:rsidP="00847D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Pokud je uzavírací ventil C otevřen a D uzavřen, jedná se o protiproudé zapojení.</w:t>
      </w:r>
    </w:p>
    <w:p w:rsidR="00847D44" w:rsidRDefault="00847D44" w:rsidP="00847D44">
      <w:pPr>
        <w:pStyle w:val="Odstavecseseznamem"/>
        <w:ind w:left="0"/>
        <w:rPr>
          <w:rFonts w:cs="Calibri"/>
        </w:rPr>
      </w:pPr>
      <w:r>
        <w:rPr>
          <w:rFonts w:cs="Calibri"/>
        </w:rPr>
        <w:t>V případě, že je ventil C uzavřen a D otevřen, je simulováno souproudé zapojení otopných těles.</w:t>
      </w:r>
    </w:p>
    <w:p w:rsidR="00847D44" w:rsidRDefault="00847D44" w:rsidP="00847D4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47D44" w:rsidRDefault="00847D44" w:rsidP="00A96EC1">
      <w:pPr>
        <w:pStyle w:val="Odstavecseseznamem"/>
        <w:ind w:left="0"/>
        <w:rPr>
          <w:rFonts w:ascii="Calibri,Bold" w:hAnsi="Calibri,Bold" w:cs="Calibri,Bold"/>
          <w:b/>
          <w:bCs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4BDC65EF" wp14:editId="1B9AAB75">
            <wp:extent cx="5760720" cy="295402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5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3EE" w:rsidRDefault="007703EE" w:rsidP="00A96EC1">
      <w:pPr>
        <w:pStyle w:val="Odstavecseseznamem"/>
        <w:ind w:left="0"/>
        <w:rPr>
          <w:rFonts w:ascii="Calibri,Bold" w:hAnsi="Calibri,Bold" w:cs="Calibri,Bold"/>
          <w:b/>
          <w:bCs/>
          <w:sz w:val="28"/>
          <w:szCs w:val="28"/>
        </w:rPr>
      </w:pPr>
    </w:p>
    <w:p w:rsidR="007703EE" w:rsidRDefault="007703EE" w:rsidP="00A96EC1">
      <w:pPr>
        <w:pStyle w:val="Odstavecseseznamem"/>
        <w:ind w:left="0"/>
        <w:rPr>
          <w:rFonts w:ascii="Calibri,Bold" w:hAnsi="Calibri,Bold" w:cs="Calibri,Bold"/>
          <w:b/>
          <w:bCs/>
          <w:sz w:val="28"/>
          <w:szCs w:val="28"/>
        </w:rPr>
      </w:pPr>
    </w:p>
    <w:p w:rsidR="00844086" w:rsidRPr="00844086" w:rsidRDefault="00844086" w:rsidP="0084408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3. Nastavení </w:t>
      </w:r>
      <w:r w:rsidRPr="00844086">
        <w:rPr>
          <w:rFonts w:ascii="Calibri,Bold" w:hAnsi="Calibri,Bold" w:cs="Calibri,Bold"/>
          <w:b/>
          <w:bCs/>
          <w:sz w:val="24"/>
          <w:szCs w:val="24"/>
        </w:rPr>
        <w:t>na modulu a také na animaci.</w:t>
      </w:r>
    </w:p>
    <w:p w:rsidR="007703EE" w:rsidRDefault="007703EE" w:rsidP="00A96EC1">
      <w:pPr>
        <w:pStyle w:val="Odstavecseseznamem"/>
        <w:ind w:left="0"/>
        <w:rPr>
          <w:rFonts w:ascii="Calibri,Bold" w:hAnsi="Calibri,Bold" w:cs="Calibri,Bold"/>
          <w:b/>
          <w:bCs/>
          <w:sz w:val="28"/>
          <w:szCs w:val="28"/>
        </w:rPr>
      </w:pPr>
    </w:p>
    <w:p w:rsidR="007703EE" w:rsidRDefault="00844086" w:rsidP="00A96EC1">
      <w:pPr>
        <w:pStyle w:val="Odstavecseseznamem"/>
        <w:ind w:left="0"/>
        <w:rPr>
          <w:rFonts w:ascii="Calibri,Bold" w:hAnsi="Calibri,Bold" w:cs="Calibri,Bold"/>
          <w:b/>
          <w:bCs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0373D171" wp14:editId="59CE1516">
            <wp:extent cx="5760720" cy="211836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086" w:rsidRDefault="00844086" w:rsidP="00A96EC1">
      <w:pPr>
        <w:pStyle w:val="Odstavecseseznamem"/>
        <w:ind w:left="0"/>
        <w:rPr>
          <w:rFonts w:ascii="Calibri,Bold" w:hAnsi="Calibri,Bold" w:cs="Calibri,Bold"/>
          <w:b/>
          <w:bCs/>
          <w:sz w:val="28"/>
          <w:szCs w:val="28"/>
        </w:rPr>
      </w:pPr>
    </w:p>
    <w:p w:rsidR="007703EE" w:rsidRDefault="007703EE" w:rsidP="00A96EC1">
      <w:pPr>
        <w:pStyle w:val="Odstavecseseznamem"/>
        <w:ind w:left="0"/>
        <w:rPr>
          <w:rFonts w:ascii="Calibri,Bold" w:hAnsi="Calibri,Bold" w:cs="Calibri,Bold"/>
          <w:b/>
          <w:bCs/>
          <w:sz w:val="28"/>
          <w:szCs w:val="28"/>
        </w:rPr>
      </w:pPr>
    </w:p>
    <w:p w:rsidR="007703EE" w:rsidRDefault="007703EE" w:rsidP="00A96EC1">
      <w:pPr>
        <w:pStyle w:val="Odstavecseseznamem"/>
        <w:ind w:left="0"/>
        <w:rPr>
          <w:rFonts w:ascii="Calibri,Bold" w:hAnsi="Calibri,Bold" w:cs="Calibri,Bold"/>
          <w:b/>
          <w:bCs/>
          <w:sz w:val="28"/>
          <w:szCs w:val="28"/>
        </w:rPr>
      </w:pPr>
    </w:p>
    <w:p w:rsidR="007703EE" w:rsidRDefault="007703EE" w:rsidP="00A96EC1">
      <w:pPr>
        <w:pStyle w:val="Odstavecseseznamem"/>
        <w:ind w:left="0"/>
        <w:rPr>
          <w:rFonts w:ascii="Calibri,Bold" w:hAnsi="Calibri,Bold" w:cs="Calibri,Bold"/>
          <w:b/>
          <w:bCs/>
          <w:sz w:val="28"/>
          <w:szCs w:val="28"/>
        </w:rPr>
      </w:pPr>
    </w:p>
    <w:p w:rsidR="007703EE" w:rsidRDefault="007703EE" w:rsidP="00A96EC1">
      <w:pPr>
        <w:pStyle w:val="Odstavecseseznamem"/>
        <w:ind w:left="0"/>
        <w:rPr>
          <w:rFonts w:ascii="Calibri,Bold" w:hAnsi="Calibri,Bold" w:cs="Calibri,Bold"/>
          <w:b/>
          <w:bCs/>
          <w:sz w:val="28"/>
          <w:szCs w:val="28"/>
        </w:rPr>
      </w:pPr>
    </w:p>
    <w:p w:rsidR="007703EE" w:rsidRDefault="007703EE" w:rsidP="00A96EC1">
      <w:pPr>
        <w:pStyle w:val="Odstavecseseznamem"/>
        <w:ind w:left="0"/>
        <w:rPr>
          <w:rFonts w:ascii="Calibri,Bold" w:hAnsi="Calibri,Bold" w:cs="Calibri,Bold"/>
          <w:b/>
          <w:bCs/>
          <w:sz w:val="28"/>
          <w:szCs w:val="28"/>
        </w:rPr>
      </w:pPr>
    </w:p>
    <w:p w:rsidR="007703EE" w:rsidRDefault="007703EE" w:rsidP="00A96EC1">
      <w:pPr>
        <w:pStyle w:val="Odstavecseseznamem"/>
        <w:ind w:left="0"/>
        <w:rPr>
          <w:rFonts w:ascii="Calibri,Bold" w:hAnsi="Calibri,Bold" w:cs="Calibri,Bold"/>
          <w:b/>
          <w:bCs/>
          <w:sz w:val="28"/>
          <w:szCs w:val="28"/>
        </w:rPr>
      </w:pPr>
    </w:p>
    <w:p w:rsidR="007703EE" w:rsidRDefault="007703EE" w:rsidP="00A96EC1">
      <w:pPr>
        <w:pStyle w:val="Odstavecseseznamem"/>
        <w:ind w:left="0"/>
        <w:rPr>
          <w:rFonts w:ascii="Calibri,Bold" w:hAnsi="Calibri,Bold" w:cs="Calibri,Bold"/>
          <w:b/>
          <w:bCs/>
          <w:sz w:val="28"/>
          <w:szCs w:val="28"/>
        </w:rPr>
      </w:pPr>
    </w:p>
    <w:p w:rsidR="007703EE" w:rsidRDefault="007703EE" w:rsidP="00A96EC1">
      <w:pPr>
        <w:pStyle w:val="Odstavecseseznamem"/>
        <w:ind w:left="0"/>
        <w:rPr>
          <w:rFonts w:ascii="Calibri,Bold" w:hAnsi="Calibri,Bold" w:cs="Calibri,Bold"/>
          <w:b/>
          <w:bCs/>
          <w:sz w:val="28"/>
          <w:szCs w:val="28"/>
        </w:rPr>
      </w:pPr>
    </w:p>
    <w:p w:rsidR="007703EE" w:rsidRDefault="007703EE" w:rsidP="00A96EC1">
      <w:pPr>
        <w:pStyle w:val="Odstavecseseznamem"/>
        <w:ind w:left="0"/>
        <w:rPr>
          <w:rFonts w:ascii="Calibri,Bold" w:hAnsi="Calibri,Bold" w:cs="Calibri,Bold"/>
          <w:b/>
          <w:bCs/>
          <w:sz w:val="28"/>
          <w:szCs w:val="28"/>
        </w:rPr>
      </w:pPr>
    </w:p>
    <w:p w:rsidR="007703EE" w:rsidRDefault="007703EE" w:rsidP="00A96EC1">
      <w:pPr>
        <w:pStyle w:val="Odstavecseseznamem"/>
        <w:ind w:left="0"/>
        <w:rPr>
          <w:rFonts w:ascii="Calibri,Bold" w:hAnsi="Calibri,Bold" w:cs="Calibri,Bold"/>
          <w:b/>
          <w:bCs/>
          <w:sz w:val="28"/>
          <w:szCs w:val="28"/>
        </w:rPr>
      </w:pPr>
    </w:p>
    <w:p w:rsidR="00B14ACA" w:rsidRPr="00B14ACA" w:rsidRDefault="00B14ACA" w:rsidP="00B14AC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lastRenderedPageBreak/>
        <w:t>4</w:t>
      </w:r>
      <w:r w:rsidR="00844086">
        <w:rPr>
          <w:rFonts w:ascii="Calibri,Bold" w:hAnsi="Calibri,Bold" w:cs="Calibri,Bold"/>
          <w:b/>
          <w:bCs/>
          <w:sz w:val="24"/>
          <w:szCs w:val="24"/>
        </w:rPr>
        <w:t xml:space="preserve">. </w:t>
      </w:r>
      <w:r w:rsidRPr="00B14ACA">
        <w:rPr>
          <w:rFonts w:ascii="Calibri,Bold" w:hAnsi="Calibri,Bold" w:cs="Calibri,Bold"/>
          <w:b/>
          <w:bCs/>
          <w:sz w:val="24"/>
          <w:szCs w:val="24"/>
        </w:rPr>
        <w:t>Výpočet a posouzení protiproudu a souproudu</w:t>
      </w:r>
    </w:p>
    <w:p w:rsidR="00844086" w:rsidRPr="00844086" w:rsidRDefault="00844086" w:rsidP="0084408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B14ACA" w:rsidRDefault="00B14ACA" w:rsidP="00B14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14ACA">
        <w:rPr>
          <w:rFonts w:ascii="Calibri,Bold" w:hAnsi="Calibri,Bold" w:cs="Calibri,Bold"/>
          <w:b/>
          <w:bCs/>
          <w:sz w:val="24"/>
          <w:szCs w:val="24"/>
        </w:rPr>
        <w:t>Úkol:</w:t>
      </w:r>
      <w:r>
        <w:rPr>
          <w:rFonts w:ascii="Calibri,Bold" w:hAnsi="Calibri,Bold" w:cs="Calibri,Bold"/>
          <w:b/>
          <w:bCs/>
          <w:sz w:val="28"/>
          <w:szCs w:val="28"/>
        </w:rPr>
        <w:t xml:space="preserve"> </w:t>
      </w:r>
      <w:r w:rsidRPr="00B14ACA">
        <w:rPr>
          <w:rFonts w:ascii="Calibri" w:hAnsi="Calibri" w:cs="Calibri"/>
          <w:color w:val="000000"/>
        </w:rPr>
        <w:t xml:space="preserve">na výpočtu si dokážeme proč u souproudu vznikají </w:t>
      </w:r>
      <w:proofErr w:type="spellStart"/>
      <w:r w:rsidRPr="00B14ACA">
        <w:rPr>
          <w:rFonts w:ascii="Calibri" w:hAnsi="Calibri" w:cs="Calibri"/>
          <w:color w:val="000000"/>
        </w:rPr>
        <w:t>téméř</w:t>
      </w:r>
      <w:proofErr w:type="spellEnd"/>
      <w:r w:rsidRPr="00B14ACA">
        <w:rPr>
          <w:rFonts w:ascii="Calibri" w:hAnsi="Calibri" w:cs="Calibri"/>
          <w:color w:val="000000"/>
        </w:rPr>
        <w:t xml:space="preserve"> stejné tlakové ztráty pro jednotlivá otopná tělesa. </w:t>
      </w:r>
    </w:p>
    <w:p w:rsidR="00CF7FF1" w:rsidRDefault="00CF7FF1" w:rsidP="00B14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CF7FF1" w:rsidRDefault="00CF7FF1" w:rsidP="00B14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F7109">
        <w:rPr>
          <w:b/>
          <w:noProof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4294505</wp:posOffset>
            </wp:positionH>
            <wp:positionV relativeFrom="paragraph">
              <wp:posOffset>6350</wp:posOffset>
            </wp:positionV>
            <wp:extent cx="1239520" cy="484505"/>
            <wp:effectExtent l="0" t="0" r="0" b="0"/>
            <wp:wrapTight wrapText="bothSides">
              <wp:wrapPolygon edited="0">
                <wp:start x="0" y="0"/>
                <wp:lineTo x="0" y="20383"/>
                <wp:lineTo x="21246" y="20383"/>
                <wp:lineTo x="21246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109">
        <w:rPr>
          <w:rFonts w:ascii="Calibri" w:hAnsi="Calibri" w:cs="Calibri"/>
          <w:b/>
          <w:color w:val="000000"/>
          <w:u w:val="single"/>
        </w:rPr>
        <w:t>Protiproudé zapojení</w:t>
      </w:r>
      <w:r w:rsidRPr="00CF7FF1">
        <w:rPr>
          <w:rFonts w:ascii="Calibri" w:hAnsi="Calibri" w:cs="Calibri"/>
          <w:color w:val="000000"/>
        </w:rPr>
        <w:t xml:space="preserve"> se většinou vyznačuje tím, že je vratné potrubí vedeno stejnou montážní cestou, jako potrubí přívodní s opačným směrem proudění otopné vody. Délka okruhů jednotlivých otopných </w:t>
      </w:r>
      <w:r w:rsidRPr="00CF7FF1">
        <w:rPr>
          <w:rFonts w:ascii="Calibri" w:hAnsi="Calibri" w:cs="Calibri"/>
          <w:color w:val="000000"/>
        </w:rPr>
        <w:br/>
      </w:r>
      <w:r w:rsidRPr="00CF7FF1">
        <w:rPr>
          <w:rFonts w:ascii="Calibri" w:hAnsi="Calibri" w:cs="Calibri"/>
          <w:color w:val="000000"/>
        </w:rPr>
        <w:t xml:space="preserve">těles se mění v závislosti na vzdálenosti umístění jednotlivých otopných těles. Tato skutečnost </w:t>
      </w:r>
      <w:r w:rsidRPr="00CF7FF1">
        <w:rPr>
          <w:rFonts w:ascii="Calibri" w:hAnsi="Calibri" w:cs="Calibri"/>
          <w:color w:val="000000"/>
        </w:rPr>
        <w:br/>
      </w:r>
      <w:r w:rsidRPr="00CF7FF1">
        <w:rPr>
          <w:rFonts w:ascii="Calibri" w:hAnsi="Calibri" w:cs="Calibri"/>
          <w:color w:val="000000"/>
        </w:rPr>
        <w:t xml:space="preserve">znevýhodňuje tělesa umístěná ve vzdálenějších místech od zdroje tlaku i tepla. Jednotlivé paralelní </w:t>
      </w:r>
      <w:r w:rsidRPr="00CF7FF1">
        <w:rPr>
          <w:rFonts w:ascii="Calibri" w:hAnsi="Calibri" w:cs="Calibri"/>
          <w:color w:val="000000"/>
        </w:rPr>
        <w:br/>
      </w:r>
      <w:r w:rsidRPr="00CF7FF1">
        <w:rPr>
          <w:rFonts w:ascii="Calibri" w:hAnsi="Calibri" w:cs="Calibri"/>
          <w:color w:val="000000"/>
        </w:rPr>
        <w:t xml:space="preserve">větve mají vždy stejnou tlakovou ztrátu. Správné fungování soustavy však vyžaduje, aby tato stejná </w:t>
      </w:r>
      <w:r w:rsidRPr="00CF7FF1">
        <w:rPr>
          <w:rFonts w:ascii="Calibri" w:hAnsi="Calibri" w:cs="Calibri"/>
          <w:color w:val="000000"/>
        </w:rPr>
        <w:br/>
      </w:r>
      <w:r w:rsidRPr="00CF7FF1">
        <w:rPr>
          <w:rFonts w:ascii="Calibri" w:hAnsi="Calibri" w:cs="Calibri"/>
          <w:color w:val="000000"/>
        </w:rPr>
        <w:t xml:space="preserve">tlaková ztráta nastala při požadovaných průtocích vody. To znamená, že potrubní síť musí být </w:t>
      </w:r>
      <w:r w:rsidRPr="00CF7FF1">
        <w:rPr>
          <w:rFonts w:ascii="Calibri" w:hAnsi="Calibri" w:cs="Calibri"/>
          <w:color w:val="000000"/>
        </w:rPr>
        <w:br/>
      </w:r>
      <w:r w:rsidRPr="00CF7FF1">
        <w:rPr>
          <w:rFonts w:ascii="Calibri" w:hAnsi="Calibri" w:cs="Calibri"/>
          <w:color w:val="000000"/>
        </w:rPr>
        <w:t xml:space="preserve">hydraulicky vyvážena (viz vyhláška č. 193/2007 Sb.). Dvoutrubková protiproudá otopná soustava </w:t>
      </w:r>
      <w:r w:rsidRPr="00CF7FF1">
        <w:rPr>
          <w:rFonts w:ascii="Calibri" w:hAnsi="Calibri" w:cs="Calibri"/>
          <w:color w:val="000000"/>
        </w:rPr>
        <w:br/>
      </w:r>
      <w:r w:rsidRPr="00CF7FF1">
        <w:rPr>
          <w:rFonts w:ascii="Calibri" w:hAnsi="Calibri" w:cs="Calibri"/>
          <w:color w:val="000000"/>
        </w:rPr>
        <w:t>vyžaduje z hlediska hydraulického vyvážení největší úsilí.</w:t>
      </w:r>
    </w:p>
    <w:p w:rsidR="00CF7FF1" w:rsidRDefault="00CF7FF1" w:rsidP="00B14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Zdroj: </w:t>
      </w:r>
      <w:hyperlink r:id="rId13" w:history="1">
        <w:r w:rsidRPr="00451265">
          <w:rPr>
            <w:rStyle w:val="Hypertextovodkaz"/>
            <w:rFonts w:ascii="Calibri" w:hAnsi="Calibri" w:cs="Calibri"/>
          </w:rPr>
          <w:t>https://www.mpo.cz/assets/dokumenty/55071/62951/650284/priloha001.pdf</w:t>
        </w:r>
      </w:hyperlink>
    </w:p>
    <w:p w:rsidR="00CF7FF1" w:rsidRDefault="00CF7FF1" w:rsidP="00B14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9DEFE4C" wp14:editId="4ACE60FB">
            <wp:simplePos x="0" y="0"/>
            <wp:positionH relativeFrom="column">
              <wp:posOffset>4356213</wp:posOffset>
            </wp:positionH>
            <wp:positionV relativeFrom="paragraph">
              <wp:posOffset>135150</wp:posOffset>
            </wp:positionV>
            <wp:extent cx="1239520" cy="484505"/>
            <wp:effectExtent l="0" t="0" r="0" b="0"/>
            <wp:wrapTight wrapText="bothSides">
              <wp:wrapPolygon edited="0">
                <wp:start x="0" y="0"/>
                <wp:lineTo x="0" y="20383"/>
                <wp:lineTo x="21246" y="20383"/>
                <wp:lineTo x="21246" y="0"/>
                <wp:lineTo x="0" y="0"/>
              </wp:wrapPolygon>
            </wp:wrapTight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7FF1" w:rsidRDefault="00CF7FF1" w:rsidP="00B14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F7109">
        <w:rPr>
          <w:rFonts w:ascii="Calibri" w:hAnsi="Calibri" w:cs="Calibri"/>
          <w:b/>
          <w:color w:val="000000"/>
          <w:u w:val="single"/>
        </w:rPr>
        <w:t>Souproudé zapojení (</w:t>
      </w:r>
      <w:proofErr w:type="spellStart"/>
      <w:r w:rsidRPr="003F7109">
        <w:rPr>
          <w:rFonts w:ascii="Calibri" w:hAnsi="Calibri" w:cs="Calibri"/>
          <w:b/>
          <w:color w:val="000000"/>
          <w:u w:val="single"/>
        </w:rPr>
        <w:t>Tichelmannovo</w:t>
      </w:r>
      <w:proofErr w:type="spellEnd"/>
      <w:r w:rsidRPr="003F7109">
        <w:rPr>
          <w:rFonts w:ascii="Calibri" w:hAnsi="Calibri" w:cs="Calibri"/>
          <w:b/>
          <w:color w:val="000000"/>
          <w:u w:val="single"/>
        </w:rPr>
        <w:t>)</w:t>
      </w:r>
      <w:r w:rsidRPr="00CF7FF1">
        <w:rPr>
          <w:rFonts w:ascii="Calibri" w:hAnsi="Calibri" w:cs="Calibri"/>
          <w:color w:val="000000"/>
        </w:rPr>
        <w:t xml:space="preserve"> </w:t>
      </w:r>
      <w:r w:rsidRPr="003F7109">
        <w:rPr>
          <w:rFonts w:ascii="Calibri" w:hAnsi="Calibri" w:cs="Calibri"/>
          <w:color w:val="000000"/>
          <w:highlight w:val="yellow"/>
        </w:rPr>
        <w:t>negativní hydraulické vlastnosti jednotlivých paralelních větví otopných těles téměř eliminuje.</w:t>
      </w:r>
      <w:r w:rsidRPr="00CF7FF1">
        <w:rPr>
          <w:rFonts w:ascii="Calibri" w:hAnsi="Calibri" w:cs="Calibri"/>
          <w:color w:val="000000"/>
        </w:rPr>
        <w:t xml:space="preserve"> Vratné potrubí je vedeno souběžně s přívodním tak, že pro každé místo </w:t>
      </w:r>
      <w:r w:rsidRPr="00CF7FF1">
        <w:rPr>
          <w:rFonts w:ascii="Calibri" w:hAnsi="Calibri" w:cs="Calibri"/>
          <w:color w:val="000000"/>
        </w:rPr>
        <w:br/>
      </w:r>
      <w:r w:rsidRPr="00CF7FF1">
        <w:rPr>
          <w:rFonts w:ascii="Calibri" w:hAnsi="Calibri" w:cs="Calibri"/>
          <w:color w:val="000000"/>
        </w:rPr>
        <w:t xml:space="preserve">rozvodu je součet délky přívodního a vratného potrubí konstantní (obr. 2.5b). S výhodou se tohoto </w:t>
      </w:r>
      <w:r w:rsidRPr="00CF7FF1">
        <w:rPr>
          <w:rFonts w:ascii="Calibri" w:hAnsi="Calibri" w:cs="Calibri"/>
          <w:color w:val="000000"/>
        </w:rPr>
        <w:br/>
      </w:r>
      <w:r w:rsidRPr="00CF7FF1">
        <w:rPr>
          <w:rFonts w:ascii="Calibri" w:hAnsi="Calibri" w:cs="Calibri"/>
          <w:color w:val="000000"/>
        </w:rPr>
        <w:t xml:space="preserve">zapojení využívá tam, kde je možné rozvod </w:t>
      </w:r>
      <w:proofErr w:type="spellStart"/>
      <w:r w:rsidRPr="00CF7FF1">
        <w:rPr>
          <w:rFonts w:ascii="Calibri" w:hAnsi="Calibri" w:cs="Calibri"/>
          <w:color w:val="000000"/>
        </w:rPr>
        <w:t>zokruhovat</w:t>
      </w:r>
      <w:proofErr w:type="spellEnd"/>
      <w:r w:rsidRPr="00CF7FF1">
        <w:rPr>
          <w:rFonts w:ascii="Calibri" w:hAnsi="Calibri" w:cs="Calibri"/>
          <w:color w:val="000000"/>
        </w:rPr>
        <w:t xml:space="preserve"> a nevzniká místo, kde by byly vedeny tři trubky vedle sebe. Je zřejmé, že jako okruh pro zúčtovací jednotku není, s ohledem na spotřebu trubního materiálu a výskyt vedení tří potrubí vedle sebe, příliš vhodný. Stejné tlakové poměry pro všechny odběry připojené na souproudý rozvod zajišťují i vysokou hydraulickou stabilitu soustavy. </w:t>
      </w:r>
      <w:r w:rsidRPr="00CF7FF1">
        <w:rPr>
          <w:rFonts w:ascii="Calibri" w:hAnsi="Calibri" w:cs="Calibri"/>
          <w:color w:val="000000"/>
          <w:highlight w:val="yellow"/>
        </w:rPr>
        <w:t>Souproudé zapojení se proto používá u těch částí otopné soustavy, kde potřebujeme zajistit rovnoměrné zásobování otopnou vodou více míst, aniž bychom museli příliš škrtit některé hydraulické větve.</w:t>
      </w:r>
      <w:r w:rsidRPr="00CF7FF1">
        <w:rPr>
          <w:rFonts w:ascii="Calibri" w:hAnsi="Calibri" w:cs="Calibri"/>
          <w:color w:val="000000"/>
        </w:rPr>
        <w:t xml:space="preserve"> </w:t>
      </w:r>
      <w:r w:rsidRPr="00CF7FF1">
        <w:rPr>
          <w:rFonts w:ascii="Calibri" w:hAnsi="Calibri" w:cs="Calibri"/>
          <w:color w:val="000000"/>
        </w:rPr>
        <w:br/>
      </w:r>
      <w:r w:rsidRPr="00CF7FF1">
        <w:rPr>
          <w:rFonts w:ascii="Calibri" w:hAnsi="Calibri" w:cs="Calibri"/>
          <w:color w:val="000000"/>
        </w:rPr>
        <w:t xml:space="preserve">Příkladem může být vzájemné propojení více kotlových jednotek, napojení vzduchotechnických </w:t>
      </w:r>
      <w:r w:rsidRPr="00CF7FF1">
        <w:rPr>
          <w:rFonts w:ascii="Calibri" w:hAnsi="Calibri" w:cs="Calibri"/>
          <w:color w:val="000000"/>
        </w:rPr>
        <w:br/>
      </w:r>
      <w:r w:rsidRPr="00CF7FF1">
        <w:rPr>
          <w:rFonts w:ascii="Calibri" w:hAnsi="Calibri" w:cs="Calibri"/>
          <w:color w:val="000000"/>
        </w:rPr>
        <w:t>jednotek, hlavní ležatý rozvod ke stoupačkám v půdorysně rozsáhlých objektech apod.</w:t>
      </w:r>
    </w:p>
    <w:p w:rsidR="00CF7FF1" w:rsidRDefault="00CF7FF1" w:rsidP="00B14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CF7FF1" w:rsidRDefault="00CF7FF1" w:rsidP="00CF7F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Zdroj: </w:t>
      </w:r>
      <w:hyperlink r:id="rId14" w:history="1">
        <w:r w:rsidRPr="00451265">
          <w:rPr>
            <w:rStyle w:val="Hypertextovodkaz"/>
            <w:rFonts w:ascii="Calibri" w:hAnsi="Calibri" w:cs="Calibri"/>
          </w:rPr>
          <w:t>https://www.mpo.cz/assets/dokumenty/55071/62951/650284/priloha001.pdf</w:t>
        </w:r>
      </w:hyperlink>
    </w:p>
    <w:p w:rsidR="006E49D3" w:rsidRDefault="006E49D3" w:rsidP="00CF7F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E49D3" w:rsidRDefault="006E49D3" w:rsidP="00CF7F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E49D3" w:rsidRDefault="006E49D3" w:rsidP="00CF7F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E49D3" w:rsidRDefault="006E49D3" w:rsidP="00CF7F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E49D3" w:rsidRDefault="006E49D3" w:rsidP="00CF7F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E49D3" w:rsidRDefault="006E49D3" w:rsidP="00CF7F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E49D3" w:rsidRDefault="006E49D3" w:rsidP="00CF7F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80541" w:rsidRDefault="00080541" w:rsidP="00CF7F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80541" w:rsidRDefault="00080541" w:rsidP="00CF7F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80541" w:rsidRDefault="00080541" w:rsidP="00CF7F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80541" w:rsidRDefault="00080541" w:rsidP="00CF7F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80541" w:rsidRDefault="00080541" w:rsidP="00CF7F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80541" w:rsidRDefault="00080541" w:rsidP="00CF7F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80541" w:rsidRDefault="00080541" w:rsidP="00CF7F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80541" w:rsidRDefault="00080541" w:rsidP="00CF7F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80541" w:rsidRDefault="00080541" w:rsidP="00CF7F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80541" w:rsidRDefault="00080541" w:rsidP="00CF7F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80541" w:rsidRDefault="00080541" w:rsidP="00CF7F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80541" w:rsidRDefault="00080541" w:rsidP="00CF7F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80541" w:rsidRDefault="00080541" w:rsidP="00CF7F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80541" w:rsidRDefault="00080541" w:rsidP="00CF7F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80541" w:rsidRDefault="00080541" w:rsidP="0008054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lastRenderedPageBreak/>
        <w:t>Zadání</w:t>
      </w:r>
      <w:r w:rsidRPr="00F91E71">
        <w:rPr>
          <w:rFonts w:ascii="Calibri,Bold" w:hAnsi="Calibri,Bold" w:cs="Calibri,Bold"/>
          <w:b/>
          <w:bCs/>
          <w:sz w:val="24"/>
          <w:szCs w:val="24"/>
        </w:rPr>
        <w:t>: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dle přiloženého schématu vypočítejte délky potrubí pro OT</w:t>
      </w:r>
    </w:p>
    <w:p w:rsidR="00080541" w:rsidRDefault="00080541" w:rsidP="0008054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080541" w:rsidRDefault="00080541" w:rsidP="00CF7F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6E49D3" w:rsidRDefault="006E49D3" w:rsidP="00CF7F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noProof/>
          <w:lang w:eastAsia="cs-CZ"/>
        </w:rPr>
        <w:drawing>
          <wp:inline distT="0" distB="0" distL="0" distR="0" wp14:anchorId="00CDE8D1" wp14:editId="2E517887">
            <wp:extent cx="5760720" cy="2801620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0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FF1" w:rsidRDefault="00CF7FF1" w:rsidP="00CF7F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CF7FF1" w:rsidRDefault="00CF7FF1" w:rsidP="00CF7F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CF7FF1" w:rsidRDefault="00F91E71" w:rsidP="00B14AC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F91E71">
        <w:rPr>
          <w:rFonts w:ascii="Calibri,Bold" w:hAnsi="Calibri,Bold" w:cs="Calibri,Bold"/>
          <w:b/>
          <w:bCs/>
          <w:sz w:val="24"/>
          <w:szCs w:val="24"/>
        </w:rPr>
        <w:t>Výpočtová část:</w:t>
      </w:r>
    </w:p>
    <w:p w:rsidR="007374FC" w:rsidRPr="00F91E71" w:rsidRDefault="007374FC" w:rsidP="00B14AC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F91E71" w:rsidRPr="00F91E71" w:rsidRDefault="007374FC" w:rsidP="00B14AC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A. </w:t>
      </w:r>
      <w:r w:rsidR="00F91E71" w:rsidRPr="00F91E71">
        <w:rPr>
          <w:rFonts w:ascii="Calibri,Bold" w:hAnsi="Calibri,Bold" w:cs="Calibri,Bold"/>
          <w:b/>
          <w:bCs/>
          <w:sz w:val="24"/>
          <w:szCs w:val="24"/>
        </w:rPr>
        <w:t>Protiproud.</w:t>
      </w:r>
    </w:p>
    <w:p w:rsidR="003F7109" w:rsidRDefault="003F7109" w:rsidP="00B14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Výpočet délek potrubí a posouzení protiproudu k označenému místu napojení</w:t>
      </w:r>
    </w:p>
    <w:p w:rsidR="00F91E71" w:rsidRDefault="00F91E71" w:rsidP="00B14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F7109" w:rsidRPr="003F7109" w:rsidRDefault="003F7109" w:rsidP="00B14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u w:val="single"/>
        </w:rPr>
      </w:pPr>
      <w:r w:rsidRPr="003F7109">
        <w:rPr>
          <w:rFonts w:ascii="Calibri" w:hAnsi="Calibri" w:cs="Calibri"/>
          <w:b/>
          <w:color w:val="000000"/>
          <w:u w:val="single"/>
        </w:rPr>
        <w:t>Okruh OT 1</w:t>
      </w:r>
    </w:p>
    <w:p w:rsidR="003F7109" w:rsidRDefault="003F7109" w:rsidP="00B14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sym w:font="Symbol" w:char="F053"/>
      </w:r>
      <w:r>
        <w:rPr>
          <w:rFonts w:ascii="Calibri" w:hAnsi="Calibri" w:cs="Calibri"/>
          <w:color w:val="000000"/>
        </w:rPr>
        <w:t xml:space="preserve">l = </w:t>
      </w:r>
      <w:r w:rsidRPr="006E49D3">
        <w:rPr>
          <w:rFonts w:ascii="Calibri" w:hAnsi="Calibri" w:cs="Calibri"/>
          <w:color w:val="FF0000"/>
        </w:rPr>
        <w:t>P1</w:t>
      </w:r>
      <w:r>
        <w:rPr>
          <w:rFonts w:ascii="Calibri" w:hAnsi="Calibri" w:cs="Calibri"/>
          <w:color w:val="000000"/>
        </w:rPr>
        <w:t xml:space="preserve"> + </w:t>
      </w:r>
      <w:r w:rsidRPr="006E49D3">
        <w:rPr>
          <w:rFonts w:ascii="Calibri" w:hAnsi="Calibri" w:cs="Calibri"/>
          <w:color w:val="FF0000"/>
        </w:rPr>
        <w:t xml:space="preserve">P1 </w:t>
      </w:r>
      <w:r>
        <w:rPr>
          <w:rFonts w:ascii="Calibri" w:hAnsi="Calibri" w:cs="Calibri"/>
          <w:color w:val="000000"/>
        </w:rPr>
        <w:t xml:space="preserve">+ </w:t>
      </w:r>
      <w:r w:rsidRPr="006E49D3">
        <w:rPr>
          <w:rFonts w:ascii="Calibri" w:hAnsi="Calibri" w:cs="Calibri"/>
          <w:color w:val="0070C0"/>
        </w:rPr>
        <w:t xml:space="preserve">V0,5 </w:t>
      </w:r>
      <w:r>
        <w:rPr>
          <w:rFonts w:ascii="Calibri" w:hAnsi="Calibri" w:cs="Calibri"/>
          <w:color w:val="000000"/>
        </w:rPr>
        <w:t xml:space="preserve">+ </w:t>
      </w:r>
      <w:r w:rsidRPr="006E49D3">
        <w:rPr>
          <w:rFonts w:ascii="Calibri" w:hAnsi="Calibri" w:cs="Calibri"/>
          <w:color w:val="0070C0"/>
        </w:rPr>
        <w:t>V1</w:t>
      </w:r>
      <w:r>
        <w:rPr>
          <w:rFonts w:ascii="Calibri" w:hAnsi="Calibri" w:cs="Calibri"/>
          <w:color w:val="000000"/>
        </w:rPr>
        <w:t xml:space="preserve"> = 3,5 m</w:t>
      </w:r>
    </w:p>
    <w:p w:rsidR="003F7109" w:rsidRDefault="003F7109" w:rsidP="00B14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F7109" w:rsidRPr="003F7109" w:rsidRDefault="003F7109" w:rsidP="003F71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u w:val="single"/>
        </w:rPr>
      </w:pPr>
      <w:r w:rsidRPr="003F7109">
        <w:rPr>
          <w:rFonts w:ascii="Calibri" w:hAnsi="Calibri" w:cs="Calibri"/>
          <w:b/>
          <w:color w:val="000000"/>
          <w:u w:val="single"/>
        </w:rPr>
        <w:t xml:space="preserve">Okruh OT </w:t>
      </w:r>
      <w:r>
        <w:rPr>
          <w:rFonts w:ascii="Calibri" w:hAnsi="Calibri" w:cs="Calibri"/>
          <w:b/>
          <w:color w:val="000000"/>
          <w:u w:val="single"/>
        </w:rPr>
        <w:t>2</w:t>
      </w:r>
    </w:p>
    <w:p w:rsidR="003F7109" w:rsidRDefault="003F7109" w:rsidP="003F71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sym w:font="Symbol" w:char="F053"/>
      </w:r>
      <w:r>
        <w:rPr>
          <w:rFonts w:ascii="Calibri" w:hAnsi="Calibri" w:cs="Calibri"/>
          <w:color w:val="000000"/>
        </w:rPr>
        <w:t xml:space="preserve">l </w:t>
      </w:r>
      <w:r w:rsidRPr="006E49D3">
        <w:rPr>
          <w:rFonts w:ascii="Calibri" w:hAnsi="Calibri" w:cs="Calibri"/>
        </w:rPr>
        <w:t>=</w:t>
      </w:r>
      <w:r w:rsidRPr="006E49D3">
        <w:rPr>
          <w:rFonts w:ascii="Calibri" w:hAnsi="Calibri" w:cs="Calibri"/>
          <w:color w:val="FF0000"/>
        </w:rPr>
        <w:t xml:space="preserve"> P1 </w:t>
      </w:r>
      <w:r>
        <w:rPr>
          <w:rFonts w:ascii="Calibri" w:hAnsi="Calibri" w:cs="Calibri"/>
          <w:color w:val="000000"/>
        </w:rPr>
        <w:t xml:space="preserve">+ </w:t>
      </w:r>
      <w:r w:rsidRPr="006E49D3">
        <w:rPr>
          <w:rFonts w:ascii="Calibri" w:hAnsi="Calibri" w:cs="Calibri"/>
          <w:color w:val="FF0000"/>
        </w:rPr>
        <w:t>P</w:t>
      </w:r>
      <w:r w:rsidRPr="006E49D3">
        <w:rPr>
          <w:rFonts w:ascii="Calibri" w:hAnsi="Calibri" w:cs="Calibri"/>
          <w:color w:val="FF0000"/>
        </w:rPr>
        <w:t>2</w:t>
      </w:r>
      <w:r>
        <w:rPr>
          <w:rFonts w:ascii="Calibri" w:hAnsi="Calibri" w:cs="Calibri"/>
          <w:color w:val="000000"/>
        </w:rPr>
        <w:t xml:space="preserve"> + </w:t>
      </w:r>
      <w:r w:rsidR="006E49D3" w:rsidRPr="006E49D3">
        <w:rPr>
          <w:rFonts w:ascii="Calibri" w:hAnsi="Calibri" w:cs="Calibri"/>
          <w:color w:val="FF0000"/>
        </w:rPr>
        <w:t>P1</w:t>
      </w:r>
      <w:r w:rsidR="006E49D3">
        <w:rPr>
          <w:rFonts w:ascii="Calibri" w:hAnsi="Calibri" w:cs="Calibri"/>
          <w:color w:val="000000"/>
        </w:rPr>
        <w:t xml:space="preserve"> + </w:t>
      </w:r>
      <w:r w:rsidRPr="006E49D3">
        <w:rPr>
          <w:rFonts w:ascii="Calibri" w:hAnsi="Calibri" w:cs="Calibri"/>
          <w:color w:val="0070C0"/>
        </w:rPr>
        <w:t>V</w:t>
      </w:r>
      <w:r w:rsidR="006E49D3" w:rsidRPr="006E49D3">
        <w:rPr>
          <w:rFonts w:ascii="Calibri" w:hAnsi="Calibri" w:cs="Calibri"/>
          <w:color w:val="0070C0"/>
        </w:rPr>
        <w:t>0,5</w:t>
      </w:r>
      <w:r w:rsidRPr="006E49D3">
        <w:rPr>
          <w:rFonts w:ascii="Calibri" w:hAnsi="Calibri" w:cs="Calibri"/>
          <w:color w:val="0070C0"/>
        </w:rPr>
        <w:t xml:space="preserve"> </w:t>
      </w:r>
      <w:r>
        <w:rPr>
          <w:rFonts w:ascii="Calibri" w:hAnsi="Calibri" w:cs="Calibri"/>
          <w:color w:val="000000"/>
        </w:rPr>
        <w:t xml:space="preserve">+ </w:t>
      </w:r>
      <w:r w:rsidRPr="006E49D3">
        <w:rPr>
          <w:rFonts w:ascii="Calibri" w:hAnsi="Calibri" w:cs="Calibri"/>
          <w:color w:val="0070C0"/>
        </w:rPr>
        <w:t>V</w:t>
      </w:r>
      <w:r w:rsidR="006E49D3" w:rsidRPr="006E49D3">
        <w:rPr>
          <w:rFonts w:ascii="Calibri" w:hAnsi="Calibri" w:cs="Calibri"/>
          <w:color w:val="0070C0"/>
        </w:rPr>
        <w:t>2</w:t>
      </w:r>
      <w:r>
        <w:rPr>
          <w:rFonts w:ascii="Calibri" w:hAnsi="Calibri" w:cs="Calibri"/>
          <w:color w:val="000000"/>
        </w:rPr>
        <w:t xml:space="preserve"> </w:t>
      </w:r>
      <w:r w:rsidR="006E49D3">
        <w:rPr>
          <w:rFonts w:ascii="Calibri" w:hAnsi="Calibri" w:cs="Calibri"/>
          <w:color w:val="000000"/>
        </w:rPr>
        <w:t xml:space="preserve">+ </w:t>
      </w:r>
      <w:r w:rsidR="006E49D3" w:rsidRPr="006E49D3">
        <w:rPr>
          <w:rFonts w:ascii="Calibri" w:hAnsi="Calibri" w:cs="Calibri"/>
          <w:color w:val="0070C0"/>
        </w:rPr>
        <w:t>V1</w:t>
      </w:r>
      <w:r w:rsidR="006E49D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= </w:t>
      </w:r>
      <w:r>
        <w:rPr>
          <w:rFonts w:ascii="Calibri" w:hAnsi="Calibri" w:cs="Calibri"/>
          <w:color w:val="000000"/>
        </w:rPr>
        <w:t>7</w:t>
      </w:r>
      <w:r w:rsidR="006E49D3">
        <w:rPr>
          <w:rFonts w:ascii="Calibri" w:hAnsi="Calibri" w:cs="Calibri"/>
          <w:color w:val="000000"/>
        </w:rPr>
        <w:t>,5</w:t>
      </w:r>
      <w:r>
        <w:rPr>
          <w:rFonts w:ascii="Calibri" w:hAnsi="Calibri" w:cs="Calibri"/>
          <w:color w:val="000000"/>
        </w:rPr>
        <w:t xml:space="preserve"> m</w:t>
      </w:r>
    </w:p>
    <w:p w:rsidR="00F91E71" w:rsidRDefault="00F91E71" w:rsidP="003F71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91E71" w:rsidRDefault="00F91E71" w:rsidP="003F71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91E71">
        <w:rPr>
          <w:rFonts w:ascii="Calibri" w:hAnsi="Calibri" w:cs="Calibri"/>
          <w:b/>
          <w:color w:val="000000"/>
          <w:u w:val="single"/>
        </w:rPr>
        <w:t>Posouzení:</w:t>
      </w:r>
      <w:r>
        <w:rPr>
          <w:rFonts w:ascii="Calibri" w:hAnsi="Calibri" w:cs="Calibri"/>
          <w:color w:val="000000"/>
        </w:rPr>
        <w:t xml:space="preserve"> Délky jsou </w:t>
      </w:r>
      <w:r w:rsidRPr="0002594E">
        <w:rPr>
          <w:rFonts w:ascii="Calibri" w:hAnsi="Calibri" w:cs="Calibri"/>
          <w:color w:val="000000"/>
          <w:highlight w:val="yellow"/>
        </w:rPr>
        <w:t>různě</w:t>
      </w:r>
      <w:r>
        <w:rPr>
          <w:rFonts w:ascii="Calibri" w:hAnsi="Calibri" w:cs="Calibri"/>
          <w:color w:val="000000"/>
        </w:rPr>
        <w:t xml:space="preserve"> dlouhé, tudíž u krátkých větví (OT1) nutno více škrtit abychom dosáhli hydraulické stability.</w:t>
      </w:r>
    </w:p>
    <w:p w:rsidR="003F7109" w:rsidRDefault="003F7109" w:rsidP="003F71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91E71" w:rsidRPr="00F91E71" w:rsidRDefault="007374FC" w:rsidP="00F91E7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 xml:space="preserve">B. </w:t>
      </w:r>
      <w:r w:rsidR="00F91E71">
        <w:rPr>
          <w:rFonts w:ascii="Calibri,Bold" w:hAnsi="Calibri,Bold" w:cs="Calibri,Bold"/>
          <w:b/>
          <w:bCs/>
          <w:sz w:val="24"/>
          <w:szCs w:val="24"/>
        </w:rPr>
        <w:t>Souproud</w:t>
      </w:r>
      <w:r w:rsidR="00F91E71" w:rsidRPr="00F91E71">
        <w:rPr>
          <w:rFonts w:ascii="Calibri,Bold" w:hAnsi="Calibri,Bold" w:cs="Calibri,Bold"/>
          <w:b/>
          <w:bCs/>
          <w:sz w:val="24"/>
          <w:szCs w:val="24"/>
        </w:rPr>
        <w:t>.</w:t>
      </w:r>
    </w:p>
    <w:p w:rsidR="00F91E71" w:rsidRDefault="00F91E71" w:rsidP="00F91E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Výpočet délek potrubí a posouzení </w:t>
      </w:r>
      <w:proofErr w:type="spellStart"/>
      <w:r>
        <w:rPr>
          <w:rFonts w:ascii="Calibri" w:hAnsi="Calibri" w:cs="Calibri"/>
          <w:color w:val="000000"/>
        </w:rPr>
        <w:t>Tichelmanna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 označenému místu napojení</w:t>
      </w:r>
    </w:p>
    <w:p w:rsidR="00F91E71" w:rsidRDefault="00F91E71" w:rsidP="003F71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F7109" w:rsidRPr="003F7109" w:rsidRDefault="003F7109" w:rsidP="003F71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u w:val="single"/>
        </w:rPr>
      </w:pPr>
      <w:r w:rsidRPr="003F7109">
        <w:rPr>
          <w:rFonts w:ascii="Calibri" w:hAnsi="Calibri" w:cs="Calibri"/>
          <w:b/>
          <w:color w:val="000000"/>
          <w:u w:val="single"/>
        </w:rPr>
        <w:t>Okruh OT 1</w:t>
      </w:r>
    </w:p>
    <w:p w:rsidR="003F7109" w:rsidRDefault="003F7109" w:rsidP="003F71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sym w:font="Symbol" w:char="F053"/>
      </w:r>
      <w:r>
        <w:rPr>
          <w:rFonts w:ascii="Calibri" w:hAnsi="Calibri" w:cs="Calibri"/>
          <w:color w:val="000000"/>
        </w:rPr>
        <w:t xml:space="preserve">l = </w:t>
      </w:r>
      <w:r w:rsidRPr="003351D7">
        <w:rPr>
          <w:rFonts w:ascii="Calibri" w:hAnsi="Calibri" w:cs="Calibri"/>
          <w:color w:val="FF0000"/>
        </w:rPr>
        <w:t>P</w:t>
      </w:r>
      <w:r w:rsidR="006E49D3" w:rsidRPr="003351D7">
        <w:rPr>
          <w:rFonts w:ascii="Calibri" w:hAnsi="Calibri" w:cs="Calibri"/>
          <w:color w:val="FF0000"/>
        </w:rPr>
        <w:t>0,5</w:t>
      </w:r>
      <w:r w:rsidRPr="003351D7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000000"/>
        </w:rPr>
        <w:t xml:space="preserve">+ </w:t>
      </w:r>
      <w:r w:rsidR="003351D7" w:rsidRPr="003351D7">
        <w:rPr>
          <w:rFonts w:ascii="Calibri" w:hAnsi="Calibri" w:cs="Calibri"/>
          <w:color w:val="FF0000"/>
        </w:rPr>
        <w:t>P1</w:t>
      </w:r>
      <w:r w:rsidR="003351D7">
        <w:rPr>
          <w:rFonts w:ascii="Calibri" w:hAnsi="Calibri" w:cs="Calibri"/>
          <w:color w:val="000000"/>
        </w:rPr>
        <w:t xml:space="preserve"> + </w:t>
      </w:r>
      <w:r w:rsidRPr="003351D7">
        <w:rPr>
          <w:rFonts w:ascii="Calibri" w:hAnsi="Calibri" w:cs="Calibri"/>
          <w:color w:val="0070C0"/>
        </w:rPr>
        <w:t>V</w:t>
      </w:r>
      <w:r w:rsidR="003351D7" w:rsidRPr="003351D7">
        <w:rPr>
          <w:rFonts w:ascii="Calibri" w:hAnsi="Calibri" w:cs="Calibri"/>
          <w:color w:val="0070C0"/>
        </w:rPr>
        <w:t>0,5</w:t>
      </w:r>
      <w:r w:rsidRPr="003351D7">
        <w:rPr>
          <w:rFonts w:ascii="Calibri" w:hAnsi="Calibri" w:cs="Calibri"/>
          <w:color w:val="0070C0"/>
        </w:rPr>
        <w:t xml:space="preserve"> </w:t>
      </w:r>
      <w:r>
        <w:rPr>
          <w:rFonts w:ascii="Calibri" w:hAnsi="Calibri" w:cs="Calibri"/>
          <w:color w:val="000000"/>
        </w:rPr>
        <w:t xml:space="preserve">+ </w:t>
      </w:r>
      <w:r w:rsidRPr="003351D7">
        <w:rPr>
          <w:rFonts w:ascii="Calibri" w:hAnsi="Calibri" w:cs="Calibri"/>
          <w:color w:val="0070C0"/>
        </w:rPr>
        <w:t>V</w:t>
      </w:r>
      <w:r w:rsidR="006E49D3" w:rsidRPr="003351D7">
        <w:rPr>
          <w:rFonts w:ascii="Calibri" w:hAnsi="Calibri" w:cs="Calibri"/>
          <w:color w:val="0070C0"/>
        </w:rPr>
        <w:t>2</w:t>
      </w:r>
      <w:r>
        <w:rPr>
          <w:rFonts w:ascii="Calibri" w:hAnsi="Calibri" w:cs="Calibri"/>
          <w:color w:val="000000"/>
        </w:rPr>
        <w:t xml:space="preserve"> </w:t>
      </w:r>
      <w:r w:rsidR="003351D7">
        <w:rPr>
          <w:rFonts w:ascii="Calibri" w:hAnsi="Calibri" w:cs="Calibri"/>
          <w:color w:val="000000"/>
        </w:rPr>
        <w:t xml:space="preserve">+ </w:t>
      </w:r>
      <w:r w:rsidR="003351D7" w:rsidRPr="003351D7">
        <w:rPr>
          <w:rFonts w:ascii="Calibri" w:hAnsi="Calibri" w:cs="Calibri"/>
          <w:color w:val="0070C0"/>
        </w:rPr>
        <w:t>V2</w:t>
      </w:r>
      <w:r>
        <w:rPr>
          <w:rFonts w:ascii="Calibri" w:hAnsi="Calibri" w:cs="Calibri"/>
          <w:color w:val="000000"/>
        </w:rPr>
        <w:t xml:space="preserve">= </w:t>
      </w:r>
      <w:r w:rsidR="003351D7" w:rsidRPr="0002594E">
        <w:rPr>
          <w:rFonts w:ascii="Calibri" w:hAnsi="Calibri" w:cs="Calibri"/>
          <w:b/>
          <w:color w:val="000000"/>
        </w:rPr>
        <w:t>6</w:t>
      </w:r>
      <w:r w:rsidRPr="0002594E">
        <w:rPr>
          <w:rFonts w:ascii="Calibri" w:hAnsi="Calibri" w:cs="Calibri"/>
          <w:b/>
          <w:color w:val="000000"/>
        </w:rPr>
        <w:t xml:space="preserve"> m</w:t>
      </w:r>
    </w:p>
    <w:p w:rsidR="003F7109" w:rsidRDefault="003F7109" w:rsidP="003F71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F7109" w:rsidRPr="003F7109" w:rsidRDefault="003F7109" w:rsidP="003F71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u w:val="single"/>
        </w:rPr>
      </w:pPr>
      <w:r w:rsidRPr="003F7109">
        <w:rPr>
          <w:rFonts w:ascii="Calibri" w:hAnsi="Calibri" w:cs="Calibri"/>
          <w:b/>
          <w:color w:val="000000"/>
          <w:u w:val="single"/>
        </w:rPr>
        <w:t xml:space="preserve">Okruh OT </w:t>
      </w:r>
      <w:r>
        <w:rPr>
          <w:rFonts w:ascii="Calibri" w:hAnsi="Calibri" w:cs="Calibri"/>
          <w:b/>
          <w:color w:val="000000"/>
          <w:u w:val="single"/>
        </w:rPr>
        <w:t>2</w:t>
      </w:r>
    </w:p>
    <w:p w:rsidR="003F7109" w:rsidRPr="0002594E" w:rsidRDefault="003F7109" w:rsidP="003F71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sym w:font="Symbol" w:char="F053"/>
      </w:r>
      <w:r>
        <w:rPr>
          <w:rFonts w:ascii="Calibri" w:hAnsi="Calibri" w:cs="Calibri"/>
          <w:color w:val="000000"/>
        </w:rPr>
        <w:t xml:space="preserve">l = </w:t>
      </w:r>
      <w:r w:rsidRPr="0002594E">
        <w:rPr>
          <w:rFonts w:ascii="Calibri" w:hAnsi="Calibri" w:cs="Calibri"/>
          <w:color w:val="FF0000"/>
        </w:rPr>
        <w:t>P</w:t>
      </w:r>
      <w:r w:rsidR="0002594E" w:rsidRPr="0002594E">
        <w:rPr>
          <w:rFonts w:ascii="Calibri" w:hAnsi="Calibri" w:cs="Calibri"/>
          <w:color w:val="FF0000"/>
        </w:rPr>
        <w:t>0,5</w:t>
      </w:r>
      <w:r w:rsidRPr="0002594E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000000"/>
        </w:rPr>
        <w:t xml:space="preserve">+ </w:t>
      </w:r>
      <w:r w:rsidRPr="0002594E">
        <w:rPr>
          <w:rFonts w:ascii="Calibri" w:hAnsi="Calibri" w:cs="Calibri"/>
          <w:color w:val="FF0000"/>
        </w:rPr>
        <w:t>P2</w:t>
      </w:r>
      <w:r>
        <w:rPr>
          <w:rFonts w:ascii="Calibri" w:hAnsi="Calibri" w:cs="Calibri"/>
          <w:color w:val="000000"/>
        </w:rPr>
        <w:t xml:space="preserve"> + </w:t>
      </w:r>
      <w:r w:rsidR="0002594E" w:rsidRPr="0002594E">
        <w:rPr>
          <w:rFonts w:ascii="Calibri" w:hAnsi="Calibri" w:cs="Calibri"/>
          <w:color w:val="FF0000"/>
        </w:rPr>
        <w:t>P1</w:t>
      </w:r>
      <w:r>
        <w:rPr>
          <w:rFonts w:ascii="Calibri" w:hAnsi="Calibri" w:cs="Calibri"/>
          <w:color w:val="000000"/>
        </w:rPr>
        <w:t xml:space="preserve"> + </w:t>
      </w:r>
      <w:r w:rsidRPr="0002594E">
        <w:rPr>
          <w:rFonts w:ascii="Calibri" w:hAnsi="Calibri" w:cs="Calibri"/>
          <w:color w:val="0070C0"/>
        </w:rPr>
        <w:t>V</w:t>
      </w:r>
      <w:r w:rsidR="0002594E" w:rsidRPr="0002594E">
        <w:rPr>
          <w:rFonts w:ascii="Calibri" w:hAnsi="Calibri" w:cs="Calibri"/>
          <w:color w:val="0070C0"/>
        </w:rPr>
        <w:t xml:space="preserve">0,5 </w:t>
      </w:r>
      <w:r w:rsidR="0002594E">
        <w:rPr>
          <w:rFonts w:ascii="Calibri" w:hAnsi="Calibri" w:cs="Calibri"/>
          <w:color w:val="000000"/>
        </w:rPr>
        <w:t xml:space="preserve">+ </w:t>
      </w:r>
      <w:r w:rsidR="0002594E" w:rsidRPr="0002594E">
        <w:rPr>
          <w:rFonts w:ascii="Calibri" w:hAnsi="Calibri" w:cs="Calibri"/>
          <w:color w:val="0070C0"/>
        </w:rPr>
        <w:t>V2</w:t>
      </w:r>
      <w:r>
        <w:rPr>
          <w:rFonts w:ascii="Calibri" w:hAnsi="Calibri" w:cs="Calibri"/>
          <w:color w:val="000000"/>
        </w:rPr>
        <w:t xml:space="preserve"> = </w:t>
      </w:r>
      <w:r w:rsidR="0002594E" w:rsidRPr="0002594E">
        <w:rPr>
          <w:rFonts w:ascii="Calibri" w:hAnsi="Calibri" w:cs="Calibri"/>
          <w:b/>
          <w:color w:val="000000"/>
        </w:rPr>
        <w:t>6</w:t>
      </w:r>
      <w:r w:rsidRPr="0002594E">
        <w:rPr>
          <w:rFonts w:ascii="Calibri" w:hAnsi="Calibri" w:cs="Calibri"/>
          <w:b/>
          <w:color w:val="000000"/>
        </w:rPr>
        <w:t xml:space="preserve"> m</w:t>
      </w:r>
    </w:p>
    <w:p w:rsidR="003F7109" w:rsidRDefault="003F7109" w:rsidP="003F710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2594E" w:rsidRDefault="0002594E" w:rsidP="000259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91E71">
        <w:rPr>
          <w:rFonts w:ascii="Calibri" w:hAnsi="Calibri" w:cs="Calibri"/>
          <w:b/>
          <w:color w:val="000000"/>
          <w:u w:val="single"/>
        </w:rPr>
        <w:t>Posouzení:</w:t>
      </w:r>
      <w:r>
        <w:rPr>
          <w:rFonts w:ascii="Calibri" w:hAnsi="Calibri" w:cs="Calibri"/>
          <w:color w:val="000000"/>
        </w:rPr>
        <w:t xml:space="preserve"> Délky jsou </w:t>
      </w:r>
      <w:r w:rsidRPr="0002594E">
        <w:rPr>
          <w:rFonts w:ascii="Calibri" w:hAnsi="Calibri" w:cs="Calibri"/>
          <w:color w:val="000000"/>
          <w:highlight w:val="yellow"/>
        </w:rPr>
        <w:t>stejně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dlouhé, tudíž </w:t>
      </w:r>
      <w:r>
        <w:rPr>
          <w:rFonts w:ascii="Calibri" w:hAnsi="Calibri" w:cs="Calibri"/>
          <w:color w:val="000000"/>
        </w:rPr>
        <w:t>pro všechny OT jsou stejné tlakové ztráty a není nutné přílišného vyregulování (škrcení) u jednotlivých OT. Tímto zapojením dosáhneme lepší hydraulické stability systému.</w:t>
      </w:r>
    </w:p>
    <w:p w:rsidR="003F7109" w:rsidRDefault="003F7109" w:rsidP="00B14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F7109" w:rsidRDefault="003F7109" w:rsidP="00B14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2594E" w:rsidRDefault="0002594E" w:rsidP="00B14AC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02594E" w:rsidRDefault="0002594E" w:rsidP="00B14AC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3F7109" w:rsidRDefault="003F7109" w:rsidP="00B14AC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lastRenderedPageBreak/>
        <w:t xml:space="preserve">Závěr: </w:t>
      </w:r>
    </w:p>
    <w:p w:rsidR="003F7109" w:rsidRPr="003F7109" w:rsidRDefault="003F7109" w:rsidP="00B14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F7109">
        <w:rPr>
          <w:rFonts w:ascii="Calibri" w:hAnsi="Calibri" w:cs="Calibri"/>
          <w:color w:val="000000"/>
        </w:rPr>
        <w:t>Z výpočtu tlakových ztrát (v našem zjednodušeném případě na délkách úseků) je zřejmé že:</w:t>
      </w:r>
    </w:p>
    <w:p w:rsidR="00B14ACA" w:rsidRPr="00B14ACA" w:rsidRDefault="00B14ACA" w:rsidP="00B14AC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 w:rsidRPr="00B14ACA">
        <w:rPr>
          <w:rFonts w:ascii="Calibri,Bold" w:hAnsi="Calibri,Bold" w:cs="Calibri,Bold"/>
          <w:b/>
          <w:bCs/>
          <w:sz w:val="24"/>
          <w:szCs w:val="24"/>
        </w:rPr>
        <w:t xml:space="preserve"> </w:t>
      </w:r>
    </w:p>
    <w:p w:rsidR="007703EE" w:rsidRDefault="003F7109" w:rsidP="00B14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A. </w:t>
      </w:r>
      <w:r w:rsidR="00B14ACA" w:rsidRPr="00B14ACA">
        <w:rPr>
          <w:rFonts w:ascii="Calibri" w:hAnsi="Calibri" w:cs="Calibri"/>
          <w:color w:val="000000"/>
        </w:rPr>
        <w:t>U protiproudého zapojení bývají přebytky u otopných těles blíže ke zdroji tepla</w:t>
      </w:r>
      <w:r>
        <w:rPr>
          <w:rFonts w:ascii="Calibri" w:hAnsi="Calibri" w:cs="Calibri"/>
          <w:color w:val="000000"/>
        </w:rPr>
        <w:t xml:space="preserve"> nebo ke stoupačce</w:t>
      </w:r>
      <w:r w:rsidR="00B14ACA" w:rsidRPr="00B14ACA">
        <w:rPr>
          <w:rFonts w:ascii="Calibri" w:hAnsi="Calibri" w:cs="Calibri"/>
          <w:color w:val="000000"/>
        </w:rPr>
        <w:t xml:space="preserve"> a je nutné systém regulovat (škrtit). </w:t>
      </w:r>
    </w:p>
    <w:p w:rsidR="003F7109" w:rsidRDefault="003F7109" w:rsidP="00B14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14ACA" w:rsidRDefault="003F7109" w:rsidP="00B14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B. </w:t>
      </w:r>
      <w:r w:rsidR="00B14ACA">
        <w:rPr>
          <w:rFonts w:ascii="Calibri" w:hAnsi="Calibri" w:cs="Calibri"/>
          <w:color w:val="000000"/>
        </w:rPr>
        <w:t xml:space="preserve">U </w:t>
      </w:r>
      <w:proofErr w:type="spellStart"/>
      <w:r w:rsidR="00B14ACA">
        <w:rPr>
          <w:rFonts w:ascii="Calibri" w:hAnsi="Calibri" w:cs="Calibri"/>
          <w:color w:val="000000"/>
        </w:rPr>
        <w:t>Tichelmannova</w:t>
      </w:r>
      <w:proofErr w:type="spellEnd"/>
      <w:r w:rsidR="00B14ACA">
        <w:rPr>
          <w:rFonts w:ascii="Calibri" w:hAnsi="Calibri" w:cs="Calibri"/>
          <w:color w:val="000000"/>
        </w:rPr>
        <w:t xml:space="preserve"> zapojení jsou tyto výhody:</w:t>
      </w:r>
    </w:p>
    <w:p w:rsidR="00B14ACA" w:rsidRDefault="00B14ACA" w:rsidP="00B14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tlakové poměry téměř stejné, </w:t>
      </w:r>
    </w:p>
    <w:p w:rsidR="00B14ACA" w:rsidRDefault="00B14ACA" w:rsidP="00B14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nevznikají přebytky u OT, </w:t>
      </w:r>
    </w:p>
    <w:p w:rsidR="00B14ACA" w:rsidRDefault="00B14ACA" w:rsidP="00B14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nastavení regulace je u vš</w:t>
      </w:r>
      <w:r w:rsidR="003F7109">
        <w:rPr>
          <w:rFonts w:ascii="Calibri" w:hAnsi="Calibri" w:cs="Calibri"/>
          <w:color w:val="000000"/>
        </w:rPr>
        <w:t>ech OT téměř stejné,</w:t>
      </w:r>
    </w:p>
    <w:p w:rsidR="003F7109" w:rsidRDefault="003F7109" w:rsidP="00B14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- vysoká hydraulická stabilita systému.</w:t>
      </w:r>
    </w:p>
    <w:p w:rsidR="00CC6E36" w:rsidRDefault="00CC6E36" w:rsidP="00B14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CC6E36" w:rsidRPr="00B14ACA" w:rsidRDefault="00CC6E36" w:rsidP="00B14A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703EE" w:rsidRDefault="007703EE" w:rsidP="00A96EC1">
      <w:pPr>
        <w:pStyle w:val="Odstavecseseznamem"/>
        <w:ind w:left="0"/>
        <w:rPr>
          <w:rFonts w:ascii="Calibri,Bold" w:hAnsi="Calibri,Bold" w:cs="Calibri,Bold"/>
          <w:b/>
          <w:bCs/>
          <w:sz w:val="28"/>
          <w:szCs w:val="28"/>
        </w:rPr>
      </w:pPr>
    </w:p>
    <w:p w:rsidR="00854A20" w:rsidRDefault="00844086" w:rsidP="0084408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5</w:t>
      </w:r>
      <w:r w:rsidRPr="00844086">
        <w:rPr>
          <w:rFonts w:ascii="Calibri,Bold" w:hAnsi="Calibri,Bold" w:cs="Calibri,Bold"/>
          <w:b/>
          <w:bCs/>
          <w:sz w:val="24"/>
          <w:szCs w:val="24"/>
        </w:rPr>
        <w:t xml:space="preserve">. </w:t>
      </w:r>
      <w:r w:rsidR="00854A20" w:rsidRPr="00844086">
        <w:rPr>
          <w:rFonts w:ascii="Calibri,Bold" w:hAnsi="Calibri,Bold" w:cs="Calibri,Bold"/>
          <w:b/>
          <w:bCs/>
          <w:sz w:val="24"/>
          <w:szCs w:val="24"/>
        </w:rPr>
        <w:t>Základní prvky modulu</w:t>
      </w:r>
      <w:r w:rsidR="005A5A36" w:rsidRPr="00844086">
        <w:rPr>
          <w:rFonts w:ascii="Calibri,Bold" w:hAnsi="Calibri,Bold" w:cs="Calibri,Bold"/>
          <w:b/>
          <w:bCs/>
          <w:sz w:val="24"/>
          <w:szCs w:val="24"/>
        </w:rPr>
        <w:t xml:space="preserve"> a </w:t>
      </w:r>
      <w:r w:rsidR="007703EE" w:rsidRPr="00844086">
        <w:rPr>
          <w:rFonts w:ascii="Calibri,Bold" w:hAnsi="Calibri,Bold" w:cs="Calibri,Bold"/>
          <w:b/>
          <w:bCs/>
          <w:sz w:val="24"/>
          <w:szCs w:val="24"/>
        </w:rPr>
        <w:t>opakování armatur</w:t>
      </w:r>
    </w:p>
    <w:p w:rsidR="00844086" w:rsidRPr="00844086" w:rsidRDefault="00844086" w:rsidP="0084408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4D7568" w:rsidRDefault="004D7568" w:rsidP="00A96EC1">
      <w:pPr>
        <w:pStyle w:val="Odstavecseseznamem"/>
        <w:ind w:left="0"/>
        <w:rPr>
          <w:sz w:val="44"/>
          <w:szCs w:val="44"/>
          <w:highlight w:val="yellow"/>
        </w:rPr>
      </w:pPr>
      <w:r>
        <w:rPr>
          <w:noProof/>
          <w:lang w:eastAsia="cs-CZ"/>
        </w:rPr>
        <w:drawing>
          <wp:inline distT="0" distB="0" distL="0" distR="0" wp14:anchorId="2D241901" wp14:editId="18D43D82">
            <wp:extent cx="4933950" cy="18669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568" w:rsidRDefault="004D7568" w:rsidP="00A96EC1">
      <w:pPr>
        <w:pStyle w:val="Odstavecseseznamem"/>
        <w:ind w:left="0"/>
        <w:rPr>
          <w:sz w:val="44"/>
          <w:szCs w:val="44"/>
          <w:highlight w:val="yellow"/>
        </w:rPr>
      </w:pPr>
    </w:p>
    <w:p w:rsidR="004D7568" w:rsidRDefault="004D7568" w:rsidP="004D75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Regulační ventil</w:t>
      </w:r>
    </w:p>
    <w:p w:rsidR="004D7568" w:rsidRDefault="004D7568" w:rsidP="004D75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Slouží pro vzájemné hydraulické vyvážení jednotlivých větví, uzavírání a měření tlaku, průtoku</w:t>
      </w:r>
    </w:p>
    <w:p w:rsidR="004D7568" w:rsidRDefault="004D7568" w:rsidP="004D75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teploty.</w:t>
      </w:r>
    </w:p>
    <w:p w:rsidR="004D7568" w:rsidRDefault="004D7568" w:rsidP="004D75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Princip funkce regulačního ventilu</w:t>
      </w:r>
    </w:p>
    <w:p w:rsidR="004D7568" w:rsidRDefault="004D7568" w:rsidP="004D75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Ventil obsahuje kuželku, která se v závislosti na přednastavení přibližuje k sedlu a tím pádem</w:t>
      </w:r>
    </w:p>
    <w:p w:rsidR="004D7568" w:rsidRDefault="004D7568" w:rsidP="004D75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222222"/>
        </w:rPr>
        <w:t xml:space="preserve">omezuje průtok ventilem. </w:t>
      </w:r>
      <w:r>
        <w:rPr>
          <w:rFonts w:ascii="Calibri" w:hAnsi="Calibri" w:cs="Calibri"/>
          <w:color w:val="000000"/>
        </w:rPr>
        <w:t>Přednastavení je možné odečítat na dvou stupnicích (základní stupnice a</w:t>
      </w:r>
    </w:p>
    <w:p w:rsidR="004D7568" w:rsidRDefault="004D7568" w:rsidP="004D75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stupnice pro jemné přednastavení). Tlakovou ztrátu a průtok ventilem lze kontrolovat měřícími</w:t>
      </w:r>
    </w:p>
    <w:p w:rsidR="004D7568" w:rsidRDefault="004D7568" w:rsidP="004D7568">
      <w:pPr>
        <w:pStyle w:val="Odstavecseseznamem"/>
        <w:ind w:left="0"/>
        <w:rPr>
          <w:sz w:val="44"/>
          <w:szCs w:val="44"/>
          <w:highlight w:val="yellow"/>
        </w:rPr>
      </w:pPr>
      <w:r>
        <w:rPr>
          <w:rFonts w:cs="Calibri"/>
          <w:color w:val="000000"/>
        </w:rPr>
        <w:t>vstupy pomocí měřicího přístroje.</w:t>
      </w:r>
    </w:p>
    <w:p w:rsidR="004D7568" w:rsidRDefault="004D7568" w:rsidP="00A96EC1">
      <w:pPr>
        <w:pStyle w:val="Odstavecseseznamem"/>
        <w:ind w:left="0"/>
        <w:rPr>
          <w:sz w:val="44"/>
          <w:szCs w:val="44"/>
          <w:highlight w:val="yellow"/>
        </w:rPr>
      </w:pPr>
      <w:r>
        <w:rPr>
          <w:noProof/>
          <w:lang w:eastAsia="cs-CZ"/>
        </w:rPr>
        <w:drawing>
          <wp:inline distT="0" distB="0" distL="0" distR="0" wp14:anchorId="2B0F3842" wp14:editId="124E4212">
            <wp:extent cx="4924425" cy="2305050"/>
            <wp:effectExtent l="0" t="0" r="952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541" w:rsidRDefault="00080541" w:rsidP="004D75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4D7568" w:rsidRDefault="004D7568" w:rsidP="004D75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lastRenderedPageBreak/>
        <w:t>Kulový kohout</w:t>
      </w:r>
    </w:p>
    <w:p w:rsidR="004D7568" w:rsidRDefault="004D7568" w:rsidP="004D7568">
      <w:pPr>
        <w:pStyle w:val="Odstavecseseznamem"/>
        <w:ind w:left="0"/>
        <w:rPr>
          <w:sz w:val="44"/>
          <w:szCs w:val="44"/>
          <w:highlight w:val="yellow"/>
        </w:rPr>
      </w:pPr>
      <w:r>
        <w:rPr>
          <w:rFonts w:cs="Calibri"/>
        </w:rPr>
        <w:t>Slouží pro uzavření rozvodu nebo jeho částí.</w:t>
      </w:r>
    </w:p>
    <w:p w:rsidR="004D7568" w:rsidRDefault="004D7568" w:rsidP="00A96EC1">
      <w:pPr>
        <w:pStyle w:val="Odstavecseseznamem"/>
        <w:ind w:left="0"/>
        <w:rPr>
          <w:sz w:val="44"/>
          <w:szCs w:val="44"/>
          <w:highlight w:val="yellow"/>
        </w:rPr>
      </w:pPr>
    </w:p>
    <w:p w:rsidR="004D7568" w:rsidRDefault="004D7568" w:rsidP="004D75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Princip funkce kulového kohoutu</w:t>
      </w:r>
    </w:p>
    <w:p w:rsidR="004D7568" w:rsidRDefault="004D7568" w:rsidP="004D75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Kohout má v tělese kulový prvek s otvorem v jednom směru (prstenec s vnější kulovou plochou),</w:t>
      </w:r>
    </w:p>
    <w:p w:rsidR="004D7568" w:rsidRDefault="004D7568" w:rsidP="004D75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který se pootáčí o 90° kolmo k ose potrubí. Kulový kohout umožňuje rychlé uzavření průtoku,</w:t>
      </w:r>
    </w:p>
    <w:p w:rsidR="004D7568" w:rsidRDefault="004D7568" w:rsidP="004D75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a proto se nepoužívá pro větší potrubí s kapalinami, kde by mohlo prudké uzavření způsobit tlakový</w:t>
      </w:r>
    </w:p>
    <w:p w:rsidR="004D7568" w:rsidRDefault="004D7568" w:rsidP="004D7568">
      <w:pPr>
        <w:pStyle w:val="Odstavecseseznamem"/>
        <w:ind w:left="0"/>
        <w:rPr>
          <w:sz w:val="44"/>
          <w:szCs w:val="44"/>
          <w:highlight w:val="yellow"/>
        </w:rPr>
      </w:pPr>
      <w:r>
        <w:rPr>
          <w:rFonts w:cs="Calibri"/>
          <w:color w:val="222222"/>
        </w:rPr>
        <w:t>ráz.</w:t>
      </w:r>
    </w:p>
    <w:p w:rsidR="004D7568" w:rsidRDefault="004D7568" w:rsidP="00A96EC1">
      <w:pPr>
        <w:pStyle w:val="Odstavecseseznamem"/>
        <w:ind w:left="0"/>
        <w:rPr>
          <w:sz w:val="44"/>
          <w:szCs w:val="44"/>
          <w:highlight w:val="yellow"/>
        </w:rPr>
      </w:pPr>
      <w:r>
        <w:rPr>
          <w:noProof/>
          <w:lang w:eastAsia="cs-CZ"/>
        </w:rPr>
        <w:drawing>
          <wp:inline distT="0" distB="0" distL="0" distR="0" wp14:anchorId="4481228E" wp14:editId="076EE1B0">
            <wp:extent cx="4924425" cy="1581150"/>
            <wp:effectExtent l="0" t="0" r="952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568" w:rsidRDefault="004D7568" w:rsidP="00A96EC1">
      <w:pPr>
        <w:pStyle w:val="Odstavecseseznamem"/>
        <w:ind w:left="0"/>
        <w:rPr>
          <w:sz w:val="44"/>
          <w:szCs w:val="44"/>
          <w:highlight w:val="yellow"/>
        </w:rPr>
      </w:pPr>
    </w:p>
    <w:p w:rsidR="004D7568" w:rsidRDefault="004D7568" w:rsidP="004D75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Vypouštěcí ventil</w:t>
      </w:r>
    </w:p>
    <w:p w:rsidR="004D7568" w:rsidRDefault="004D7568" w:rsidP="004D75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Slouží pro vypuštění soustavy nebo její části.</w:t>
      </w:r>
    </w:p>
    <w:p w:rsidR="004D7568" w:rsidRDefault="004D7568" w:rsidP="004D7568">
      <w:pPr>
        <w:pStyle w:val="Odstavecseseznamem"/>
        <w:ind w:left="0"/>
        <w:rPr>
          <w:rFonts w:cs="Calibri"/>
          <w:color w:val="222222"/>
        </w:rPr>
      </w:pPr>
      <w:r>
        <w:rPr>
          <w:rFonts w:cs="Calibri"/>
          <w:color w:val="222222"/>
        </w:rPr>
        <w:t>Princip funkce je obdobný jako u kulového kohoutu.</w:t>
      </w:r>
    </w:p>
    <w:p w:rsidR="004D7568" w:rsidRDefault="004D7568" w:rsidP="004D7568">
      <w:pPr>
        <w:pStyle w:val="Odstavecseseznamem"/>
        <w:ind w:left="0"/>
        <w:rPr>
          <w:sz w:val="44"/>
          <w:szCs w:val="44"/>
          <w:highlight w:val="yellow"/>
        </w:rPr>
      </w:pPr>
      <w:r>
        <w:rPr>
          <w:noProof/>
          <w:lang w:eastAsia="cs-CZ"/>
        </w:rPr>
        <w:drawing>
          <wp:inline distT="0" distB="0" distL="0" distR="0" wp14:anchorId="7DE301AC" wp14:editId="06AAD005">
            <wp:extent cx="4810125" cy="1504950"/>
            <wp:effectExtent l="0" t="0" r="952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568" w:rsidRDefault="004D7568" w:rsidP="004D7568">
      <w:pPr>
        <w:pStyle w:val="Odstavecseseznamem"/>
        <w:ind w:left="0"/>
        <w:rPr>
          <w:sz w:val="44"/>
          <w:szCs w:val="44"/>
          <w:highlight w:val="yellow"/>
        </w:rPr>
      </w:pPr>
    </w:p>
    <w:p w:rsidR="004D7568" w:rsidRDefault="004D7568" w:rsidP="004D75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Rotametr (plovákový průtokoměr)</w:t>
      </w:r>
    </w:p>
    <w:p w:rsidR="004D7568" w:rsidRDefault="004D7568" w:rsidP="004D75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Slouží pro okamžité odečítání průtoku média v jednotlivých větvích.</w:t>
      </w:r>
    </w:p>
    <w:p w:rsidR="004D7568" w:rsidRDefault="004D7568" w:rsidP="004D75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Princip funkce rotametru</w:t>
      </w:r>
    </w:p>
    <w:p w:rsidR="004D7568" w:rsidRDefault="004D7568" w:rsidP="004D75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Plovák umístěný uvnitř průhledné trubice je nadnášen prouděním média. Na průhledné trubici se</w:t>
      </w:r>
    </w:p>
    <w:p w:rsidR="004D7568" w:rsidRDefault="004D7568" w:rsidP="004D7568">
      <w:pPr>
        <w:pStyle w:val="Odstavecseseznamem"/>
        <w:ind w:left="0"/>
        <w:rPr>
          <w:rFonts w:cs="Calibri"/>
          <w:color w:val="222222"/>
        </w:rPr>
      </w:pPr>
      <w:r>
        <w:rPr>
          <w:rFonts w:cs="Calibri"/>
          <w:color w:val="222222"/>
        </w:rPr>
        <w:t>nachází kalibrovaná stupnice průtoku. Plovák společně se stupnicí udává průtok v potrubí.</w:t>
      </w:r>
    </w:p>
    <w:p w:rsidR="004D7568" w:rsidRDefault="004D7568" w:rsidP="004D7568">
      <w:pPr>
        <w:pStyle w:val="Odstavecseseznamem"/>
        <w:ind w:left="0"/>
        <w:rPr>
          <w:rFonts w:cs="Calibri"/>
          <w:color w:val="222222"/>
        </w:rPr>
      </w:pPr>
    </w:p>
    <w:p w:rsidR="004D7568" w:rsidRDefault="004D7568" w:rsidP="004D7568">
      <w:pPr>
        <w:pStyle w:val="Odstavecseseznamem"/>
        <w:ind w:left="0"/>
        <w:rPr>
          <w:sz w:val="44"/>
          <w:szCs w:val="44"/>
          <w:highlight w:val="yellow"/>
        </w:rPr>
      </w:pPr>
      <w:r>
        <w:rPr>
          <w:noProof/>
          <w:lang w:eastAsia="cs-CZ"/>
        </w:rPr>
        <w:drawing>
          <wp:inline distT="0" distB="0" distL="0" distR="0" wp14:anchorId="2D3EE0E6" wp14:editId="4ED0CB7D">
            <wp:extent cx="4924425" cy="1838325"/>
            <wp:effectExtent l="0" t="0" r="9525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0541" w:rsidRDefault="00080541" w:rsidP="004D75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4D7568" w:rsidRDefault="004D7568" w:rsidP="004D756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bookmarkStart w:id="0" w:name="_GoBack"/>
      <w:bookmarkEnd w:id="0"/>
      <w:r>
        <w:rPr>
          <w:rFonts w:ascii="Calibri,Bold" w:hAnsi="Calibri,Bold" w:cs="Calibri,Bold"/>
          <w:b/>
          <w:bCs/>
          <w:sz w:val="24"/>
          <w:szCs w:val="24"/>
        </w:rPr>
        <w:lastRenderedPageBreak/>
        <w:t>Teploměr</w:t>
      </w:r>
    </w:p>
    <w:p w:rsidR="004D7568" w:rsidRDefault="004D7568" w:rsidP="004D75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Slouží pro měření teploty otopné vody v různých částech soustavy. Vyrábí se v několika různých</w:t>
      </w:r>
    </w:p>
    <w:p w:rsidR="004D7568" w:rsidRDefault="004D7568" w:rsidP="004D75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provedeních dle druhu osazení a rozsahu měření teplot. Jsou např. stonkové, s jímkou, příložné nebo</w:t>
      </w:r>
    </w:p>
    <w:p w:rsidR="004D7568" w:rsidRDefault="004D7568" w:rsidP="004D7568">
      <w:pPr>
        <w:pStyle w:val="Odstavecseseznamem"/>
        <w:ind w:left="0"/>
        <w:rPr>
          <w:rFonts w:cs="Calibri"/>
        </w:rPr>
      </w:pPr>
      <w:r>
        <w:rPr>
          <w:rFonts w:cs="Calibri"/>
        </w:rPr>
        <w:t xml:space="preserve">se vyrábí i v kombinaci s manometrem jako tzv. </w:t>
      </w:r>
      <w:proofErr w:type="spellStart"/>
      <w:r>
        <w:rPr>
          <w:rFonts w:cs="Calibri"/>
        </w:rPr>
        <w:t>termomanometry</w:t>
      </w:r>
      <w:proofErr w:type="spellEnd"/>
      <w:r>
        <w:rPr>
          <w:rFonts w:cs="Calibri"/>
        </w:rPr>
        <w:t>.</w:t>
      </w:r>
    </w:p>
    <w:p w:rsidR="004D7568" w:rsidRDefault="004D7568" w:rsidP="004D7568">
      <w:pPr>
        <w:pStyle w:val="Odstavecseseznamem"/>
        <w:ind w:left="0"/>
        <w:rPr>
          <w:rFonts w:cs="Calibri"/>
        </w:rPr>
      </w:pPr>
    </w:p>
    <w:p w:rsidR="004D7568" w:rsidRDefault="004D7568" w:rsidP="004D7568">
      <w:pPr>
        <w:pStyle w:val="Odstavecseseznamem"/>
        <w:ind w:left="0"/>
        <w:rPr>
          <w:sz w:val="44"/>
          <w:szCs w:val="44"/>
          <w:highlight w:val="yellow"/>
        </w:rPr>
      </w:pPr>
      <w:r>
        <w:rPr>
          <w:noProof/>
          <w:lang w:eastAsia="cs-CZ"/>
        </w:rPr>
        <w:drawing>
          <wp:inline distT="0" distB="0" distL="0" distR="0" wp14:anchorId="05339F48" wp14:editId="639440CB">
            <wp:extent cx="4914900" cy="1724025"/>
            <wp:effectExtent l="0" t="0" r="0" b="952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7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A2"/>
    <w:rsid w:val="00002F4E"/>
    <w:rsid w:val="0002594E"/>
    <w:rsid w:val="0005661D"/>
    <w:rsid w:val="00080541"/>
    <w:rsid w:val="0009053A"/>
    <w:rsid w:val="00094EAB"/>
    <w:rsid w:val="00097DE1"/>
    <w:rsid w:val="002331F9"/>
    <w:rsid w:val="002808A2"/>
    <w:rsid w:val="00310A14"/>
    <w:rsid w:val="003328B4"/>
    <w:rsid w:val="003351D7"/>
    <w:rsid w:val="00393046"/>
    <w:rsid w:val="003F7109"/>
    <w:rsid w:val="00442E3B"/>
    <w:rsid w:val="0045369C"/>
    <w:rsid w:val="00472FD7"/>
    <w:rsid w:val="004B1A05"/>
    <w:rsid w:val="004D7568"/>
    <w:rsid w:val="004E6833"/>
    <w:rsid w:val="005A5A36"/>
    <w:rsid w:val="005C76E9"/>
    <w:rsid w:val="00650B5D"/>
    <w:rsid w:val="006A0127"/>
    <w:rsid w:val="006B632D"/>
    <w:rsid w:val="006C3221"/>
    <w:rsid w:val="006E49D3"/>
    <w:rsid w:val="007116DD"/>
    <w:rsid w:val="007374FC"/>
    <w:rsid w:val="00752BBD"/>
    <w:rsid w:val="007703EE"/>
    <w:rsid w:val="00774377"/>
    <w:rsid w:val="00844086"/>
    <w:rsid w:val="00847D44"/>
    <w:rsid w:val="00854A20"/>
    <w:rsid w:val="00862C2D"/>
    <w:rsid w:val="009205D2"/>
    <w:rsid w:val="009D0B2D"/>
    <w:rsid w:val="00A96EC1"/>
    <w:rsid w:val="00B10A07"/>
    <w:rsid w:val="00B14ACA"/>
    <w:rsid w:val="00B57391"/>
    <w:rsid w:val="00B96F44"/>
    <w:rsid w:val="00BF3B43"/>
    <w:rsid w:val="00C22447"/>
    <w:rsid w:val="00C47CCC"/>
    <w:rsid w:val="00CC6E36"/>
    <w:rsid w:val="00CD59DF"/>
    <w:rsid w:val="00CF7FF1"/>
    <w:rsid w:val="00D252FE"/>
    <w:rsid w:val="00D77B7F"/>
    <w:rsid w:val="00E51538"/>
    <w:rsid w:val="00EA3AA9"/>
    <w:rsid w:val="00EC5449"/>
    <w:rsid w:val="00EE436D"/>
    <w:rsid w:val="00F024F6"/>
    <w:rsid w:val="00F5158E"/>
    <w:rsid w:val="00F91E71"/>
    <w:rsid w:val="00F951A0"/>
    <w:rsid w:val="00FB6D3E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B09E5-C6E2-4AF1-AC38-05C53BA0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B63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EE43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6F44"/>
    <w:rPr>
      <w:color w:val="0563C1" w:themeColor="hyperlink"/>
      <w:u w:val="single"/>
    </w:rPr>
  </w:style>
  <w:style w:type="character" w:customStyle="1" w:styleId="hgkelc">
    <w:name w:val="hgkelc"/>
    <w:basedOn w:val="Standardnpsmoodstavce"/>
    <w:rsid w:val="00EE436D"/>
  </w:style>
  <w:style w:type="character" w:customStyle="1" w:styleId="markedcontent">
    <w:name w:val="markedcontent"/>
    <w:basedOn w:val="Standardnpsmoodstavce"/>
    <w:rsid w:val="00EE436D"/>
  </w:style>
  <w:style w:type="character" w:customStyle="1" w:styleId="Nadpis2Char">
    <w:name w:val="Nadpis 2 Char"/>
    <w:basedOn w:val="Standardnpsmoodstavce"/>
    <w:link w:val="Nadpis2"/>
    <w:uiPriority w:val="9"/>
    <w:rsid w:val="00EE436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E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436D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6B63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B632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002F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mpo.cz/assets/dokumenty/55071/62951/650284/priloha001.pdf" TargetMode="External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hyperlink" Target="http://www.invysys.cz/" TargetMode="External"/><Relationship Id="rId9" Type="http://schemas.openxmlformats.org/officeDocument/2006/relationships/image" Target="media/image5.png"/><Relationship Id="rId14" Type="http://schemas.openxmlformats.org/officeDocument/2006/relationships/hyperlink" Target="https://www.mpo.cz/assets/dokumenty/55071/62951/650284/priloha001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12</Pages>
  <Words>1555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21</cp:revision>
  <dcterms:created xsi:type="dcterms:W3CDTF">2021-11-14T10:48:00Z</dcterms:created>
  <dcterms:modified xsi:type="dcterms:W3CDTF">2021-11-15T06:23:00Z</dcterms:modified>
</cp:coreProperties>
</file>