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F93" w:rsidRPr="003A531A" w:rsidRDefault="003A531A" w:rsidP="00394F93">
      <w:pPr>
        <w:rPr>
          <w:sz w:val="36"/>
          <w:szCs w:val="36"/>
        </w:rPr>
      </w:pPr>
      <w:r w:rsidRPr="003A531A">
        <w:rPr>
          <w:b/>
          <w:sz w:val="36"/>
          <w:szCs w:val="36"/>
          <w:u w:val="single"/>
        </w:rPr>
        <w:t xml:space="preserve">ODVODNĚNÍ PODZEMNÍCH MÍSTNOSTÍ – PŘEČERPÁVÁNÍ </w:t>
      </w:r>
      <w:r w:rsidRPr="000C75AD">
        <w:rPr>
          <w:b/>
          <w:sz w:val="36"/>
          <w:szCs w:val="36"/>
          <w:u w:val="single"/>
        </w:rPr>
        <w:t xml:space="preserve">ODPADNÍCH </w:t>
      </w:r>
      <w:proofErr w:type="gramStart"/>
      <w:r w:rsidRPr="000C75AD">
        <w:rPr>
          <w:b/>
          <w:sz w:val="36"/>
          <w:szCs w:val="36"/>
          <w:u w:val="single"/>
        </w:rPr>
        <w:t>VOD</w:t>
      </w:r>
      <w:r w:rsidRPr="000C75AD">
        <w:rPr>
          <w:b/>
          <w:sz w:val="36"/>
          <w:szCs w:val="36"/>
        </w:rPr>
        <w:t xml:space="preserve"> </w:t>
      </w:r>
      <w:r w:rsidR="00394F93" w:rsidRPr="000C75AD">
        <w:rPr>
          <w:b/>
          <w:sz w:val="36"/>
          <w:szCs w:val="36"/>
        </w:rPr>
        <w:t xml:space="preserve">   </w:t>
      </w:r>
      <w:r w:rsidR="000C75AD" w:rsidRPr="000C75AD">
        <w:rPr>
          <w:b/>
          <w:sz w:val="36"/>
          <w:szCs w:val="36"/>
        </w:rPr>
        <w:t xml:space="preserve"> </w:t>
      </w:r>
      <w:r w:rsidR="000C75AD">
        <w:rPr>
          <w:b/>
          <w:sz w:val="36"/>
          <w:szCs w:val="36"/>
        </w:rPr>
        <w:t xml:space="preserve"> </w:t>
      </w:r>
      <w:r w:rsidR="000C75AD" w:rsidRPr="000C75AD">
        <w:rPr>
          <w:sz w:val="28"/>
          <w:szCs w:val="28"/>
        </w:rPr>
        <w:t>(TEC</w:t>
      </w:r>
      <w:proofErr w:type="gramEnd"/>
      <w:r w:rsidR="000C75AD" w:rsidRPr="000C75AD">
        <w:rPr>
          <w:sz w:val="28"/>
          <w:szCs w:val="28"/>
        </w:rPr>
        <w:t xml:space="preserve"> II, 98)</w:t>
      </w:r>
      <w:r w:rsidR="000C75AD" w:rsidRPr="000C75AD">
        <w:rPr>
          <w:b/>
          <w:sz w:val="36"/>
          <w:szCs w:val="36"/>
        </w:rPr>
        <w:t xml:space="preserve">                       </w:t>
      </w:r>
      <w:r w:rsidR="000C75AD" w:rsidRPr="000C75AD">
        <w:rPr>
          <w:sz w:val="28"/>
          <w:szCs w:val="28"/>
          <w:highlight w:val="yellow"/>
        </w:rPr>
        <w:t>2.</w:t>
      </w:r>
      <w:r w:rsidR="00264FD7">
        <w:rPr>
          <w:sz w:val="28"/>
          <w:szCs w:val="28"/>
          <w:highlight w:val="yellow"/>
        </w:rPr>
        <w:t xml:space="preserve"> </w:t>
      </w:r>
      <w:r w:rsidR="000C75AD" w:rsidRPr="000C75AD">
        <w:rPr>
          <w:sz w:val="28"/>
          <w:szCs w:val="28"/>
          <w:highlight w:val="yellow"/>
        </w:rPr>
        <w:t>3.</w:t>
      </w:r>
      <w:r w:rsidR="00264FD7">
        <w:rPr>
          <w:sz w:val="28"/>
          <w:szCs w:val="28"/>
          <w:highlight w:val="yellow"/>
        </w:rPr>
        <w:t xml:space="preserve"> </w:t>
      </w:r>
      <w:r w:rsidR="000C75AD" w:rsidRPr="000C75AD">
        <w:rPr>
          <w:sz w:val="28"/>
          <w:szCs w:val="28"/>
          <w:highlight w:val="yellow"/>
        </w:rPr>
        <w:t>2021  TEAMS</w:t>
      </w:r>
      <w:r w:rsidR="00394F93" w:rsidRPr="003A531A">
        <w:rPr>
          <w:sz w:val="36"/>
          <w:szCs w:val="36"/>
        </w:rPr>
        <w:t xml:space="preserve">     </w:t>
      </w:r>
    </w:p>
    <w:p w:rsidR="00394F93" w:rsidRDefault="00394F93" w:rsidP="00394F93"/>
    <w:p w:rsidR="00394F93" w:rsidRDefault="000C75AD" w:rsidP="00394F93">
      <w:pPr>
        <w:rPr>
          <w:sz w:val="28"/>
          <w:szCs w:val="28"/>
        </w:rPr>
      </w:pPr>
      <w:r w:rsidRPr="00292148">
        <w:rPr>
          <w:sz w:val="28"/>
          <w:szCs w:val="28"/>
          <w:u w:val="single"/>
        </w:rPr>
        <w:t>V případě, že je podlaha suterénní místnosti pod úrovní okolní kanalizace (stoky) a budou v ní umístěny zařizovací předměty nebo podlahová vpust, je nutné splaškové vody odpadní vody svádět do uzavřené jímky</w:t>
      </w:r>
      <w:r>
        <w:rPr>
          <w:sz w:val="28"/>
          <w:szCs w:val="28"/>
        </w:rPr>
        <w:t>. Ta musí být odvětrána do venkovního prostoru. Jímka musí být vodotěsná a odolávat působení exkrementů. Z jímek se odpadní vody přečerpávají pomocí kalových čerpadel do svodného potrubí ve vyšší úrovni.  Celé zařízení se označuje jako čerpací stanice.</w:t>
      </w:r>
    </w:p>
    <w:p w:rsidR="00CD0555" w:rsidRDefault="00CD0555" w:rsidP="00394F93">
      <w:pPr>
        <w:rPr>
          <w:sz w:val="28"/>
          <w:szCs w:val="28"/>
        </w:rPr>
      </w:pPr>
    </w:p>
    <w:p w:rsidR="00F46151" w:rsidRDefault="000C75AD" w:rsidP="00394F93">
      <w:pPr>
        <w:rPr>
          <w:sz w:val="28"/>
          <w:szCs w:val="28"/>
        </w:rPr>
      </w:pPr>
      <w:r>
        <w:rPr>
          <w:sz w:val="28"/>
          <w:szCs w:val="28"/>
        </w:rPr>
        <w:t>V současnosti se nejčastěji používají stanice s čerpadlem a plastovou nádrží. Systém musí být zabezpečen proti vniknutí</w:t>
      </w:r>
      <w:r w:rsidR="00B318AD">
        <w:rPr>
          <w:sz w:val="28"/>
          <w:szCs w:val="28"/>
        </w:rPr>
        <w:t xml:space="preserve"> zpětné vody, což je zajištěno pomocí smyček, které jsou vyvedeny až nad úroveň vzduté vody (min. 50 cm). </w:t>
      </w:r>
    </w:p>
    <w:p w:rsidR="00F46151" w:rsidRDefault="00CD0555" w:rsidP="00394F9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78670</wp:posOffset>
            </wp:positionV>
            <wp:extent cx="246697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517" y="21527"/>
                <wp:lineTo x="21517" y="0"/>
                <wp:lineTo x="0" y="0"/>
              </wp:wrapPolygon>
            </wp:wrapTight>
            <wp:docPr id="31811" name="Obrázek 31811" descr="https://www.CerpadlaBezStarosti.cz/img/cms/dreno/box-nak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rpadlaBezStarosti.cz/img/cms/dreno/box-nakr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D93">
        <w:rPr>
          <w:sz w:val="24"/>
          <w:szCs w:val="24"/>
        </w:rPr>
        <w:t xml:space="preserve">                </w:t>
      </w:r>
    </w:p>
    <w:p w:rsidR="00F46151" w:rsidRDefault="00F46151" w:rsidP="00394F93">
      <w:pPr>
        <w:rPr>
          <w:sz w:val="24"/>
          <w:szCs w:val="24"/>
        </w:rPr>
      </w:pPr>
    </w:p>
    <w:p w:rsidR="00F46151" w:rsidRDefault="00F46151" w:rsidP="00394F93">
      <w:pPr>
        <w:rPr>
          <w:sz w:val="24"/>
          <w:szCs w:val="24"/>
        </w:rPr>
      </w:pPr>
    </w:p>
    <w:p w:rsidR="00F46151" w:rsidRDefault="00F46151" w:rsidP="00394F93">
      <w:pPr>
        <w:rPr>
          <w:sz w:val="24"/>
          <w:szCs w:val="24"/>
        </w:rPr>
      </w:pPr>
    </w:p>
    <w:p w:rsidR="00F46151" w:rsidRDefault="00F46151" w:rsidP="00394F93">
      <w:pPr>
        <w:rPr>
          <w:sz w:val="24"/>
          <w:szCs w:val="24"/>
        </w:rPr>
      </w:pPr>
    </w:p>
    <w:p w:rsidR="00F46151" w:rsidRDefault="00F46151" w:rsidP="00394F93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margin">
              <wp:posOffset>2371090</wp:posOffset>
            </wp:positionH>
            <wp:positionV relativeFrom="paragraph">
              <wp:posOffset>190500</wp:posOffset>
            </wp:positionV>
            <wp:extent cx="3295650" cy="2029460"/>
            <wp:effectExtent l="0" t="0" r="0" b="8890"/>
            <wp:wrapTight wrapText="bothSides">
              <wp:wrapPolygon edited="0">
                <wp:start x="0" y="0"/>
                <wp:lineTo x="0" y="21492"/>
                <wp:lineTo x="21475" y="21492"/>
                <wp:lineTo x="21475" y="0"/>
                <wp:lineTo x="0" y="0"/>
              </wp:wrapPolygon>
            </wp:wrapTight>
            <wp:docPr id="31817" name="Obrázek 31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2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6151" w:rsidRDefault="00F46151" w:rsidP="00394F93">
      <w:pPr>
        <w:rPr>
          <w:sz w:val="24"/>
          <w:szCs w:val="24"/>
        </w:rPr>
      </w:pPr>
    </w:p>
    <w:p w:rsidR="008E70E0" w:rsidRPr="00FC1D93" w:rsidRDefault="00FC1D93" w:rsidP="00394F93">
      <w:pPr>
        <w:rPr>
          <w:sz w:val="24"/>
          <w:szCs w:val="24"/>
        </w:rPr>
      </w:pPr>
      <w:r w:rsidRPr="00FC1D93">
        <w:rPr>
          <w:sz w:val="24"/>
          <w:szCs w:val="24"/>
        </w:rPr>
        <w:t xml:space="preserve">Zdroj: </w:t>
      </w:r>
      <w:hyperlink r:id="rId8" w:history="1">
        <w:r w:rsidR="00F46151" w:rsidRPr="00F46151">
          <w:rPr>
            <w:rStyle w:val="Hypertextovodkaz"/>
            <w:sz w:val="16"/>
            <w:szCs w:val="16"/>
          </w:rPr>
          <w:t>https://slideplayer.cz/slide/2452393/</w:t>
        </w:r>
      </w:hyperlink>
    </w:p>
    <w:p w:rsidR="00FC1D93" w:rsidRDefault="00FC1D93" w:rsidP="00394F93">
      <w:pPr>
        <w:rPr>
          <w:sz w:val="28"/>
          <w:szCs w:val="28"/>
        </w:rPr>
      </w:pPr>
    </w:p>
    <w:p w:rsidR="008E70E0" w:rsidRPr="00F46151" w:rsidRDefault="008E70E0" w:rsidP="00394F93">
      <w:pPr>
        <w:rPr>
          <w:sz w:val="20"/>
          <w:szCs w:val="20"/>
        </w:rPr>
      </w:pPr>
      <w:r>
        <w:rPr>
          <w:sz w:val="24"/>
          <w:szCs w:val="24"/>
        </w:rPr>
        <w:t xml:space="preserve">Zdroj: </w:t>
      </w:r>
      <w:hyperlink r:id="rId9" w:history="1">
        <w:r w:rsidRPr="00F46151">
          <w:rPr>
            <w:rStyle w:val="Hypertextovodkaz"/>
            <w:sz w:val="20"/>
            <w:szCs w:val="20"/>
          </w:rPr>
          <w:t>https://www.cerpadlabezstarosti.cz/kalova-cerpadla/1029-dreno-box-200a-grix-100-mg</w:t>
        </w:r>
      </w:hyperlink>
    </w:p>
    <w:p w:rsidR="008E70E0" w:rsidRPr="008E70E0" w:rsidRDefault="008E70E0" w:rsidP="00394F93">
      <w:pPr>
        <w:rPr>
          <w:sz w:val="24"/>
          <w:szCs w:val="24"/>
        </w:rPr>
      </w:pPr>
    </w:p>
    <w:p w:rsidR="008E70E0" w:rsidRDefault="008E70E0" w:rsidP="00394F93">
      <w:pPr>
        <w:rPr>
          <w:sz w:val="28"/>
          <w:szCs w:val="28"/>
        </w:rPr>
      </w:pPr>
    </w:p>
    <w:p w:rsidR="00FC1D93" w:rsidRDefault="00FC1D93" w:rsidP="00394F93">
      <w:pPr>
        <w:rPr>
          <w:sz w:val="28"/>
          <w:szCs w:val="28"/>
        </w:rPr>
      </w:pPr>
      <w:r>
        <w:rPr>
          <w:sz w:val="28"/>
          <w:szCs w:val="28"/>
        </w:rPr>
        <w:t>Čerpací stanice jsou buď pro černé nebo šedé odpadní vody.</w:t>
      </w:r>
    </w:p>
    <w:p w:rsidR="009F221B" w:rsidRDefault="009F221B" w:rsidP="00394F93">
      <w:pPr>
        <w:rPr>
          <w:sz w:val="28"/>
          <w:szCs w:val="28"/>
        </w:rPr>
      </w:pPr>
    </w:p>
    <w:p w:rsidR="00FC1D93" w:rsidRDefault="00FC1D93" w:rsidP="00394F93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6B2CEC9" wp14:editId="23434B9F">
            <wp:extent cx="4965036" cy="857250"/>
            <wp:effectExtent l="0" t="0" r="7620" b="0"/>
            <wp:docPr id="31819" name="Obrázek 31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514" cy="87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D93" w:rsidRDefault="00FC1D93" w:rsidP="00394F93">
      <w:pPr>
        <w:rPr>
          <w:sz w:val="24"/>
          <w:szCs w:val="24"/>
        </w:rPr>
      </w:pPr>
    </w:p>
    <w:p w:rsidR="00FC1D93" w:rsidRPr="00F46151" w:rsidRDefault="00F46151" w:rsidP="00394F9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A. </w:t>
      </w:r>
      <w:r w:rsidR="00FC1D93" w:rsidRPr="00F46151">
        <w:rPr>
          <w:b/>
          <w:sz w:val="24"/>
          <w:szCs w:val="24"/>
          <w:u w:val="single"/>
        </w:rPr>
        <w:t>Čerpací stanice pro vody s obsahem exkrementů (černé vody)</w:t>
      </w:r>
      <w:r w:rsidR="00E50779" w:rsidRPr="00F46151">
        <w:rPr>
          <w:b/>
          <w:sz w:val="24"/>
          <w:szCs w:val="24"/>
          <w:u w:val="single"/>
        </w:rPr>
        <w:t>.</w:t>
      </w:r>
    </w:p>
    <w:p w:rsidR="00E50779" w:rsidRPr="00CD0555" w:rsidRDefault="00E50779" w:rsidP="00394F93">
      <w:pPr>
        <w:rPr>
          <w:sz w:val="24"/>
          <w:szCs w:val="24"/>
        </w:rPr>
      </w:pPr>
      <w:r w:rsidRPr="00CD0555">
        <w:rPr>
          <w:sz w:val="24"/>
          <w:szCs w:val="24"/>
        </w:rPr>
        <w:t xml:space="preserve">Na obrázku je navíc instalované ruční čerpadlo (7) pro případ vypnutí elektřiny. </w:t>
      </w:r>
      <w:r w:rsidR="00C470AA" w:rsidRPr="00CD0555">
        <w:rPr>
          <w:sz w:val="24"/>
          <w:szCs w:val="24"/>
        </w:rPr>
        <w:t>Trubní smyčky min. 50 cm nad hladinou vzduté vody.</w:t>
      </w:r>
    </w:p>
    <w:p w:rsidR="00FC1D93" w:rsidRDefault="00CD0555" w:rsidP="00394F93">
      <w:pPr>
        <w:rPr>
          <w:sz w:val="28"/>
          <w:szCs w:val="28"/>
        </w:rPr>
      </w:pPr>
      <w:r w:rsidRPr="00CD0555">
        <w:rPr>
          <w:sz w:val="24"/>
          <w:szCs w:val="24"/>
        </w:rPr>
        <w:t>Na přítokovém potrubí do nádrže s DN nad 80 se musí umístit šoupě (3) a na výtlačné potrubí navíc ještě zpětná armatura (4). Provoz stanice je automatický, tzn., že při zaplnění nádrže do určité úrovně se uvede v činnost čerpadlo, které vytlačuje vodu do výše položeného svodného potrubí</w:t>
      </w:r>
      <w:r>
        <w:rPr>
          <w:sz w:val="28"/>
          <w:szCs w:val="28"/>
        </w:rPr>
        <w:t>.</w:t>
      </w:r>
    </w:p>
    <w:p w:rsidR="00FC1D93" w:rsidRDefault="00C470AA" w:rsidP="00394F93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A844683" wp14:editId="0975B418">
            <wp:extent cx="3949002" cy="3000091"/>
            <wp:effectExtent l="76200" t="76200" r="71120" b="86360"/>
            <wp:docPr id="31820" name="Obrázek 3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65375" cy="301253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</wp:inline>
        </w:drawing>
      </w:r>
    </w:p>
    <w:p w:rsidR="00C470AA" w:rsidRPr="00F46151" w:rsidRDefault="00F46151" w:rsidP="00C470A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B. </w:t>
      </w:r>
      <w:r w:rsidR="00C470AA" w:rsidRPr="00F46151">
        <w:rPr>
          <w:b/>
          <w:sz w:val="24"/>
          <w:szCs w:val="24"/>
          <w:u w:val="single"/>
        </w:rPr>
        <w:t>Čerpací stanice pro šedé odpadní vody.</w:t>
      </w:r>
    </w:p>
    <w:p w:rsidR="00C470AA" w:rsidRDefault="00C470AA" w:rsidP="00C470AA">
      <w:pPr>
        <w:rPr>
          <w:sz w:val="24"/>
          <w:szCs w:val="24"/>
        </w:rPr>
      </w:pPr>
      <w:r>
        <w:rPr>
          <w:sz w:val="24"/>
          <w:szCs w:val="24"/>
        </w:rPr>
        <w:t xml:space="preserve">Nemusí mít nádrž uzavřenou. Voda odtéká do jímky samospádem. V jímce je většinou umístěno čerpadlo s automatickým spínacím zařízením.  </w:t>
      </w:r>
    </w:p>
    <w:p w:rsidR="00C470AA" w:rsidRPr="00FC1D93" w:rsidRDefault="009F221B" w:rsidP="00C470AA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191135</wp:posOffset>
            </wp:positionV>
            <wp:extent cx="5070475" cy="3232150"/>
            <wp:effectExtent l="76200" t="95250" r="73025" b="82550"/>
            <wp:wrapTight wrapText="bothSides">
              <wp:wrapPolygon edited="0">
                <wp:start x="17042" y="-637"/>
                <wp:lineTo x="-325" y="-382"/>
                <wp:lineTo x="-81" y="22024"/>
                <wp:lineTo x="4463" y="22024"/>
                <wp:lineTo x="11361" y="21770"/>
                <wp:lineTo x="21830" y="20751"/>
                <wp:lineTo x="21586" y="-637"/>
                <wp:lineTo x="17042" y="-637"/>
              </wp:wrapPolygon>
            </wp:wrapTight>
            <wp:docPr id="31821" name="Obrázek 31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32321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60000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C470AA" w:rsidRDefault="00C470AA" w:rsidP="00394F93">
      <w:pPr>
        <w:rPr>
          <w:sz w:val="28"/>
          <w:szCs w:val="28"/>
        </w:rPr>
      </w:pPr>
    </w:p>
    <w:p w:rsidR="009F221B" w:rsidRDefault="009F221B" w:rsidP="00394F93">
      <w:pPr>
        <w:rPr>
          <w:sz w:val="28"/>
          <w:szCs w:val="28"/>
        </w:rPr>
      </w:pPr>
    </w:p>
    <w:p w:rsidR="009F221B" w:rsidRDefault="009F221B" w:rsidP="00394F93">
      <w:pPr>
        <w:rPr>
          <w:sz w:val="28"/>
          <w:szCs w:val="28"/>
        </w:rPr>
      </w:pPr>
    </w:p>
    <w:p w:rsidR="009F221B" w:rsidRDefault="009F221B" w:rsidP="00394F93">
      <w:pPr>
        <w:rPr>
          <w:sz w:val="28"/>
          <w:szCs w:val="28"/>
        </w:rPr>
      </w:pPr>
    </w:p>
    <w:p w:rsidR="009F221B" w:rsidRDefault="009F221B" w:rsidP="00394F93">
      <w:pPr>
        <w:rPr>
          <w:sz w:val="28"/>
          <w:szCs w:val="28"/>
        </w:rPr>
      </w:pPr>
    </w:p>
    <w:p w:rsidR="00F46151" w:rsidRDefault="00F46151" w:rsidP="00394F93">
      <w:pPr>
        <w:rPr>
          <w:sz w:val="28"/>
          <w:szCs w:val="28"/>
        </w:rPr>
      </w:pPr>
      <w:r w:rsidRPr="00F46151">
        <w:rPr>
          <w:b/>
          <w:sz w:val="24"/>
          <w:szCs w:val="24"/>
          <w:u w:val="single"/>
        </w:rPr>
        <w:lastRenderedPageBreak/>
        <w:t xml:space="preserve">C. </w:t>
      </w:r>
      <w:r w:rsidR="00B318AD" w:rsidRPr="00F46151">
        <w:rPr>
          <w:b/>
          <w:sz w:val="24"/>
          <w:szCs w:val="24"/>
          <w:u w:val="single"/>
        </w:rPr>
        <w:t>Moderní řešení je použití zařizovacích předmětů s přečerpávací nádržkou.</w:t>
      </w:r>
      <w:r w:rsidR="00B318AD">
        <w:rPr>
          <w:sz w:val="28"/>
          <w:szCs w:val="28"/>
        </w:rPr>
        <w:t xml:space="preserve"> </w:t>
      </w:r>
    </w:p>
    <w:p w:rsidR="00B318AD" w:rsidRDefault="00B318AD" w:rsidP="00394F93">
      <w:pPr>
        <w:rPr>
          <w:sz w:val="28"/>
          <w:szCs w:val="28"/>
        </w:rPr>
      </w:pPr>
      <w:r>
        <w:rPr>
          <w:sz w:val="28"/>
          <w:szCs w:val="28"/>
        </w:rPr>
        <w:t xml:space="preserve">Například WC </w:t>
      </w:r>
      <w:r w:rsidR="00CA2A6D">
        <w:rPr>
          <w:sz w:val="28"/>
          <w:szCs w:val="28"/>
        </w:rPr>
        <w:t xml:space="preserve">kombi mísa upravená pro připojení na čerpací zařízení. Podobné zapojení ale pro umyvadla je v </w:t>
      </w:r>
      <w:r>
        <w:rPr>
          <w:sz w:val="28"/>
          <w:szCs w:val="28"/>
        </w:rPr>
        <w:t>našich laboratořích TZB.</w:t>
      </w:r>
    </w:p>
    <w:p w:rsidR="00CA2A6D" w:rsidRDefault="00CA2A6D" w:rsidP="00394F93">
      <w:pPr>
        <w:rPr>
          <w:sz w:val="24"/>
          <w:szCs w:val="24"/>
        </w:rPr>
      </w:pPr>
    </w:p>
    <w:p w:rsidR="00CA2A6D" w:rsidRDefault="00CA2A6D" w:rsidP="00394F93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8AD4A7D" wp14:editId="36AF3C1B">
            <wp:extent cx="5759450" cy="4210050"/>
            <wp:effectExtent l="114300" t="152400" r="127000" b="15240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2106" b="4815"/>
                    <a:stretch/>
                  </pic:blipFill>
                  <pic:spPr bwMode="auto">
                    <a:xfrm>
                      <a:off x="0" y="0"/>
                      <a:ext cx="5759450" cy="4210050"/>
                    </a:xfrm>
                    <a:prstGeom prst="rect">
                      <a:avLst/>
                    </a:prstGeom>
                    <a:ln>
                      <a:noFill/>
                    </a:ln>
                    <a:scene3d>
                      <a:camera prst="orthographicFront">
                        <a:rot lat="0" lon="0" rev="120000"/>
                      </a:camera>
                      <a:lightRig rig="threePt" dir="t"/>
                    </a:scene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2A6D" w:rsidRDefault="00CA2A6D" w:rsidP="00394F93">
      <w:pPr>
        <w:rPr>
          <w:sz w:val="24"/>
          <w:szCs w:val="24"/>
        </w:rPr>
      </w:pPr>
    </w:p>
    <w:p w:rsidR="00CA2A6D" w:rsidRDefault="00CA2A6D" w:rsidP="00394F93">
      <w:pPr>
        <w:rPr>
          <w:sz w:val="24"/>
          <w:szCs w:val="24"/>
        </w:rPr>
      </w:pPr>
    </w:p>
    <w:p w:rsidR="00FC1D93" w:rsidRPr="00F46151" w:rsidRDefault="00CA2A6D" w:rsidP="00394F93">
      <w:pPr>
        <w:rPr>
          <w:sz w:val="28"/>
          <w:szCs w:val="28"/>
        </w:rPr>
      </w:pPr>
      <w:r w:rsidRPr="00CA2A6D">
        <w:rPr>
          <w:b/>
          <w:sz w:val="28"/>
          <w:szCs w:val="28"/>
        </w:rPr>
        <w:t>Vychytávka</w:t>
      </w:r>
      <w:r>
        <w:rPr>
          <w:sz w:val="28"/>
          <w:szCs w:val="28"/>
        </w:rPr>
        <w:t xml:space="preserve">: </w:t>
      </w:r>
      <w:r w:rsidR="00F46151">
        <w:rPr>
          <w:sz w:val="28"/>
          <w:szCs w:val="28"/>
        </w:rPr>
        <w:t>Nádržk</w:t>
      </w:r>
      <w:r>
        <w:rPr>
          <w:sz w:val="28"/>
          <w:szCs w:val="28"/>
        </w:rPr>
        <w:t xml:space="preserve">a </w:t>
      </w:r>
      <w:r w:rsidR="00F46151">
        <w:rPr>
          <w:sz w:val="28"/>
          <w:szCs w:val="28"/>
        </w:rPr>
        <w:t>za ZP l</w:t>
      </w:r>
      <w:r w:rsidR="00FC1D93" w:rsidRPr="00F46151">
        <w:rPr>
          <w:sz w:val="28"/>
          <w:szCs w:val="28"/>
        </w:rPr>
        <w:t>ze také použít na překlenutí připojovacího potrubí, které nelze vést standardním způsobem</w:t>
      </w:r>
      <w:r w:rsidR="00F46151">
        <w:rPr>
          <w:sz w:val="28"/>
          <w:szCs w:val="28"/>
        </w:rPr>
        <w:t>.</w:t>
      </w:r>
    </w:p>
    <w:p w:rsidR="008E70E0" w:rsidRPr="00F46151" w:rsidRDefault="008E70E0" w:rsidP="00394F93">
      <w:pPr>
        <w:rPr>
          <w:b/>
          <w:sz w:val="48"/>
          <w:szCs w:val="48"/>
          <w:u w:val="single"/>
        </w:rPr>
      </w:pPr>
    </w:p>
    <w:p w:rsidR="008E70E0" w:rsidRDefault="008E70E0" w:rsidP="00394F93">
      <w:pPr>
        <w:rPr>
          <w:b/>
          <w:sz w:val="48"/>
          <w:szCs w:val="48"/>
          <w:highlight w:val="lightGray"/>
          <w:u w:val="single"/>
        </w:rPr>
      </w:pPr>
    </w:p>
    <w:p w:rsidR="00292148" w:rsidRDefault="00292148" w:rsidP="00394F93">
      <w:pPr>
        <w:rPr>
          <w:b/>
          <w:sz w:val="48"/>
          <w:szCs w:val="48"/>
          <w:highlight w:val="lightGray"/>
          <w:u w:val="single"/>
        </w:rPr>
      </w:pPr>
    </w:p>
    <w:p w:rsidR="00292148" w:rsidRDefault="00292148" w:rsidP="00394F93">
      <w:pPr>
        <w:rPr>
          <w:b/>
          <w:sz w:val="48"/>
          <w:szCs w:val="48"/>
          <w:highlight w:val="lightGray"/>
          <w:u w:val="single"/>
        </w:rPr>
      </w:pPr>
    </w:p>
    <w:p w:rsidR="00292148" w:rsidRDefault="00292148" w:rsidP="00394F93">
      <w:pPr>
        <w:rPr>
          <w:b/>
          <w:sz w:val="48"/>
          <w:szCs w:val="48"/>
          <w:highlight w:val="lightGray"/>
          <w:u w:val="single"/>
        </w:rPr>
      </w:pPr>
    </w:p>
    <w:p w:rsidR="00292148" w:rsidRDefault="00292148" w:rsidP="00394F93">
      <w:pPr>
        <w:rPr>
          <w:b/>
          <w:sz w:val="48"/>
          <w:szCs w:val="48"/>
          <w:highlight w:val="lightGray"/>
          <w:u w:val="single"/>
        </w:rPr>
      </w:pPr>
    </w:p>
    <w:p w:rsidR="00292148" w:rsidRDefault="00292148" w:rsidP="00394F93">
      <w:pPr>
        <w:rPr>
          <w:b/>
          <w:sz w:val="48"/>
          <w:szCs w:val="48"/>
          <w:highlight w:val="lightGray"/>
          <w:u w:val="single"/>
        </w:rPr>
      </w:pPr>
    </w:p>
    <w:p w:rsidR="008E70E0" w:rsidRPr="00D15118" w:rsidRDefault="00292148" w:rsidP="00394F93">
      <w:pPr>
        <w:rPr>
          <w:b/>
          <w:sz w:val="48"/>
          <w:szCs w:val="48"/>
          <w:u w:val="single"/>
        </w:rPr>
      </w:pPr>
      <w:r w:rsidRPr="00D15118">
        <w:rPr>
          <w:b/>
          <w:sz w:val="48"/>
          <w:szCs w:val="48"/>
          <w:u w:val="single"/>
        </w:rPr>
        <w:lastRenderedPageBreak/>
        <w:t>Výpočty a návrhy</w:t>
      </w:r>
    </w:p>
    <w:p w:rsidR="00292148" w:rsidRPr="00D15118" w:rsidRDefault="00292148" w:rsidP="00394F93">
      <w:pPr>
        <w:rPr>
          <w:sz w:val="32"/>
          <w:szCs w:val="32"/>
        </w:rPr>
      </w:pPr>
    </w:p>
    <w:p w:rsidR="00292148" w:rsidRPr="00D15118" w:rsidRDefault="00292148" w:rsidP="00394F93">
      <w:pPr>
        <w:rPr>
          <w:sz w:val="32"/>
          <w:szCs w:val="32"/>
        </w:rPr>
      </w:pPr>
      <w:r w:rsidRPr="00D15118">
        <w:rPr>
          <w:sz w:val="32"/>
          <w:szCs w:val="32"/>
        </w:rPr>
        <w:t xml:space="preserve">Výrobci dle požadavku na Q (m3/h) a výtlak (m) nabízí typy čerpacích stanic. Např., GRUNDFOS, WILLO, </w:t>
      </w:r>
      <w:r w:rsidRPr="00D15118">
        <w:rPr>
          <w:sz w:val="32"/>
          <w:szCs w:val="32"/>
        </w:rPr>
        <w:t>MEA</w:t>
      </w:r>
      <w:r w:rsidRPr="00D15118">
        <w:rPr>
          <w:sz w:val="32"/>
          <w:szCs w:val="32"/>
        </w:rPr>
        <w:t>, SANIBROY …….</w:t>
      </w:r>
    </w:p>
    <w:p w:rsidR="00292148" w:rsidRDefault="00292148" w:rsidP="00394F93">
      <w:pPr>
        <w:rPr>
          <w:sz w:val="32"/>
          <w:szCs w:val="32"/>
          <w:highlight w:val="lightGray"/>
        </w:rPr>
      </w:pPr>
    </w:p>
    <w:p w:rsidR="00292148" w:rsidRPr="00292148" w:rsidRDefault="00292148" w:rsidP="00394F93">
      <w:pPr>
        <w:rPr>
          <w:sz w:val="24"/>
          <w:szCs w:val="24"/>
        </w:rPr>
      </w:pPr>
      <w:r w:rsidRPr="00292148">
        <w:rPr>
          <w:sz w:val="24"/>
          <w:szCs w:val="24"/>
          <w:highlight w:val="lightGray"/>
        </w:rPr>
        <w:t xml:space="preserve">Zdroj: </w:t>
      </w:r>
      <w:hyperlink r:id="rId14" w:history="1">
        <w:r w:rsidRPr="00292148">
          <w:rPr>
            <w:rStyle w:val="Hypertextovodkaz"/>
            <w:sz w:val="24"/>
            <w:szCs w:val="24"/>
          </w:rPr>
          <w:t>https://www.mea-odvodneni.cz/precerpavaci-stanice/sortiment/43?gclid=EAIaIQobChMI3PyY4YGR7wIV6wSiAx1QEgVMEAAYASAAEgJx-_D_BwE</w:t>
        </w:r>
      </w:hyperlink>
    </w:p>
    <w:p w:rsidR="00292148" w:rsidRDefault="00292148" w:rsidP="00394F93">
      <w:pPr>
        <w:rPr>
          <w:sz w:val="32"/>
          <w:szCs w:val="32"/>
          <w:highlight w:val="lightGray"/>
        </w:rPr>
      </w:pPr>
    </w:p>
    <w:p w:rsidR="00292148" w:rsidRPr="00292148" w:rsidRDefault="00292148" w:rsidP="00394F93">
      <w:pPr>
        <w:rPr>
          <w:sz w:val="28"/>
          <w:szCs w:val="28"/>
          <w:highlight w:val="lightGray"/>
        </w:rPr>
      </w:pPr>
      <w:r w:rsidRPr="00292148">
        <w:rPr>
          <w:color w:val="FF0000"/>
          <w:sz w:val="28"/>
          <w:szCs w:val="28"/>
        </w:rPr>
        <w:t>PŘEČERPÁVACÍ STANICE Z POLYETYLENU STAR 1200 R S INTEGROVANOU VENTILOVOU ŠACHTOU</w:t>
      </w:r>
    </w:p>
    <w:p w:rsidR="00292148" w:rsidRDefault="00292148" w:rsidP="00394F93">
      <w:pPr>
        <w:rPr>
          <w:sz w:val="32"/>
          <w:szCs w:val="32"/>
          <w:highlight w:val="lightGray"/>
        </w:rPr>
      </w:pPr>
      <w:r>
        <w:rPr>
          <w:noProof/>
          <w:lang w:eastAsia="cs-CZ"/>
        </w:rPr>
        <w:drawing>
          <wp:inline distT="0" distB="0" distL="0" distR="0" wp14:anchorId="79713608" wp14:editId="6C0BB4FD">
            <wp:extent cx="4719320" cy="3484085"/>
            <wp:effectExtent l="0" t="0" r="5080" b="254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18057" t="11487"/>
                    <a:stretch/>
                  </pic:blipFill>
                  <pic:spPr bwMode="auto">
                    <a:xfrm>
                      <a:off x="0" y="0"/>
                      <a:ext cx="4719445" cy="34841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  <w:r>
        <w:rPr>
          <w:sz w:val="32"/>
          <w:szCs w:val="32"/>
          <w:highlight w:val="lightGray"/>
        </w:rPr>
        <w:lastRenderedPageBreak/>
        <w:t>TZB-</w:t>
      </w:r>
      <w:proofErr w:type="spellStart"/>
      <w:r>
        <w:rPr>
          <w:sz w:val="32"/>
          <w:szCs w:val="32"/>
          <w:highlight w:val="lightGray"/>
        </w:rPr>
        <w:t>info</w:t>
      </w:r>
      <w:proofErr w:type="spellEnd"/>
    </w:p>
    <w:p w:rsidR="00D15118" w:rsidRPr="00D15118" w:rsidRDefault="00D15118" w:rsidP="00394F93">
      <w:pPr>
        <w:rPr>
          <w:sz w:val="20"/>
          <w:szCs w:val="20"/>
        </w:rPr>
      </w:pPr>
      <w:hyperlink r:id="rId16" w:history="1">
        <w:r w:rsidRPr="00D15118">
          <w:rPr>
            <w:rStyle w:val="Hypertextovodkaz"/>
            <w:sz w:val="20"/>
            <w:szCs w:val="20"/>
          </w:rPr>
          <w:t>https://www.tzb-info.cz/5921-cerpaci-stanice-odpadnich-a-fekalnich-vod-grundfos-sololift-a-multilift</w:t>
        </w:r>
      </w:hyperlink>
    </w:p>
    <w:p w:rsidR="00D15118" w:rsidRDefault="00D15118" w:rsidP="00D15118">
      <w:r>
        <w:t>Čerpání odpadních vod je komplexní problém, který zahrnuje mnoho různých aplikací kalových čerpadel, která zajišťují odvádění povrchové dešťové vody, drenážní vody, vyčerpávání bazénů a nádrží, čerpání splaškové vody, odčerpávání vody ze šachet, čerpání požární vody a v neposlední řadě zahrnuje i odvádění odpadních a splaškových vod z míst, která jsou pod úrovní kanalizace.</w:t>
      </w:r>
    </w:p>
    <w:p w:rsidR="00D15118" w:rsidRDefault="00D15118" w:rsidP="00D15118"/>
    <w:p w:rsidR="00D15118" w:rsidRPr="00D15118" w:rsidRDefault="00D15118" w:rsidP="00D15118">
      <w:pPr>
        <w:rPr>
          <w:sz w:val="32"/>
          <w:szCs w:val="32"/>
        </w:rPr>
      </w:pPr>
      <w:r w:rsidRPr="00D15118">
        <w:rPr>
          <w:sz w:val="32"/>
          <w:szCs w:val="32"/>
        </w:rPr>
        <w:t>Obecně</w:t>
      </w:r>
      <w:r>
        <w:rPr>
          <w:sz w:val="32"/>
          <w:szCs w:val="32"/>
        </w:rPr>
        <w:t xml:space="preserve"> závěrem</w:t>
      </w:r>
      <w:r w:rsidRPr="00D15118">
        <w:rPr>
          <w:sz w:val="32"/>
          <w:szCs w:val="32"/>
        </w:rPr>
        <w:t xml:space="preserve">: </w:t>
      </w:r>
      <w:proofErr w:type="gramStart"/>
      <w:r w:rsidRPr="00D15118">
        <w:rPr>
          <w:sz w:val="32"/>
          <w:szCs w:val="32"/>
        </w:rPr>
        <w:t>Čerpací</w:t>
      </w:r>
      <w:proofErr w:type="gramEnd"/>
      <w:r w:rsidRPr="00D15118">
        <w:rPr>
          <w:sz w:val="32"/>
          <w:szCs w:val="32"/>
        </w:rPr>
        <w:t xml:space="preserve"> stanice </w:t>
      </w:r>
      <w:r>
        <w:rPr>
          <w:sz w:val="32"/>
          <w:szCs w:val="32"/>
        </w:rPr>
        <w:t>j</w:t>
      </w:r>
      <w:r w:rsidRPr="00D15118">
        <w:rPr>
          <w:sz w:val="32"/>
          <w:szCs w:val="32"/>
        </w:rPr>
        <w:t xml:space="preserve">sou používány pro instalace, </w:t>
      </w:r>
      <w:proofErr w:type="gramStart"/>
      <w:r w:rsidRPr="00D15118">
        <w:rPr>
          <w:sz w:val="32"/>
          <w:szCs w:val="32"/>
        </w:rPr>
        <w:t>které</w:t>
      </w:r>
      <w:r w:rsidRPr="00D15118">
        <w:rPr>
          <w:sz w:val="32"/>
          <w:szCs w:val="32"/>
        </w:rPr>
        <w:t>:</w:t>
      </w:r>
      <w:proofErr w:type="gramEnd"/>
      <w:r w:rsidRPr="00D15118">
        <w:rPr>
          <w:sz w:val="32"/>
          <w:szCs w:val="32"/>
        </w:rPr>
        <w:t xml:space="preserve"> </w:t>
      </w:r>
    </w:p>
    <w:p w:rsidR="00D15118" w:rsidRDefault="00D15118" w:rsidP="00D15118"/>
    <w:p w:rsidR="00D15118" w:rsidRDefault="00D15118" w:rsidP="00D15118">
      <w:r>
        <w:rPr>
          <w:noProof/>
          <w:lang w:eastAsia="cs-CZ"/>
        </w:rPr>
        <w:drawing>
          <wp:inline distT="0" distB="0" distL="0" distR="0" wp14:anchorId="61864DC0" wp14:editId="78619CEF">
            <wp:extent cx="5759450" cy="735965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  <w:r>
        <w:rPr>
          <w:noProof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511810</wp:posOffset>
            </wp:positionH>
            <wp:positionV relativeFrom="paragraph">
              <wp:posOffset>10160</wp:posOffset>
            </wp:positionV>
            <wp:extent cx="4730750" cy="4992370"/>
            <wp:effectExtent l="0" t="0" r="0" b="0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0750" cy="499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15118" w:rsidRDefault="00D15118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pPr>
        <w:rPr>
          <w:sz w:val="32"/>
          <w:szCs w:val="32"/>
          <w:highlight w:val="lightGray"/>
        </w:rPr>
      </w:pPr>
    </w:p>
    <w:p w:rsidR="00D979CF" w:rsidRDefault="00D979CF" w:rsidP="00394F93">
      <w:r>
        <w:t xml:space="preserve">Jedním z výrobců čerpacích stanic pro odvádění odpadních a splaškových vod v případech, kdy není možno využít samospád, je firma </w:t>
      </w:r>
      <w:proofErr w:type="spellStart"/>
      <w:r w:rsidRPr="00D979CF">
        <w:rPr>
          <w:b/>
          <w:highlight w:val="yellow"/>
        </w:rPr>
        <w:t>Grundfos</w:t>
      </w:r>
      <w:proofErr w:type="spellEnd"/>
      <w:r w:rsidRPr="00D979CF">
        <w:rPr>
          <w:b/>
        </w:rPr>
        <w:t>,</w:t>
      </w:r>
      <w:r>
        <w:t xml:space="preserve"> která dodává na trh </w:t>
      </w:r>
      <w:r>
        <w:rPr>
          <w:b/>
          <w:bCs/>
        </w:rPr>
        <w:t xml:space="preserve">malé stanice </w:t>
      </w:r>
      <w:proofErr w:type="spellStart"/>
      <w:r>
        <w:rPr>
          <w:b/>
          <w:bCs/>
        </w:rPr>
        <w:t>Sololift</w:t>
      </w:r>
      <w:proofErr w:type="spellEnd"/>
      <w:r>
        <w:rPr>
          <w:b/>
          <w:bCs/>
        </w:rPr>
        <w:t>+</w:t>
      </w:r>
      <w:r>
        <w:t xml:space="preserve">, které jsou určeny pro menší aplikace v rodinných domech a obytných budovách, a </w:t>
      </w:r>
      <w:r>
        <w:rPr>
          <w:b/>
          <w:bCs/>
        </w:rPr>
        <w:t xml:space="preserve">větší stanice </w:t>
      </w:r>
      <w:proofErr w:type="spellStart"/>
      <w:r>
        <w:rPr>
          <w:b/>
          <w:bCs/>
        </w:rPr>
        <w:t>Multilift</w:t>
      </w:r>
      <w:proofErr w:type="spellEnd"/>
      <w:r>
        <w:t xml:space="preserve"> pro náročnější aplikace.</w:t>
      </w:r>
    </w:p>
    <w:p w:rsidR="00D979CF" w:rsidRPr="00292148" w:rsidRDefault="00D979CF" w:rsidP="00394F93">
      <w:pPr>
        <w:rPr>
          <w:sz w:val="32"/>
          <w:szCs w:val="32"/>
          <w:highlight w:val="lightGray"/>
        </w:rPr>
      </w:pPr>
      <w:r>
        <w:rPr>
          <w:sz w:val="32"/>
          <w:szCs w:val="32"/>
          <w:highlight w:val="lightGray"/>
        </w:rPr>
        <w:t xml:space="preserve"> </w:t>
      </w:r>
      <w:bookmarkStart w:id="0" w:name="_GoBack"/>
      <w:bookmarkEnd w:id="0"/>
    </w:p>
    <w:sectPr w:rsidR="00D979CF" w:rsidRPr="00292148" w:rsidSect="005E224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7AB4"/>
    <w:multiLevelType w:val="multilevel"/>
    <w:tmpl w:val="46963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D3C29"/>
    <w:multiLevelType w:val="multilevel"/>
    <w:tmpl w:val="5A701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00DB"/>
    <w:multiLevelType w:val="multilevel"/>
    <w:tmpl w:val="01929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6C5B75"/>
    <w:multiLevelType w:val="multilevel"/>
    <w:tmpl w:val="B3E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D13E40"/>
    <w:multiLevelType w:val="singleLevel"/>
    <w:tmpl w:val="AA5E61D6"/>
    <w:lvl w:ilvl="0">
      <w:start w:val="1"/>
      <w:numFmt w:val="lowerLetter"/>
      <w:lvlText w:val="%1)"/>
      <w:legacy w:legacy="1" w:legacySpace="120" w:legacyIndent="360"/>
      <w:lvlJc w:val="left"/>
      <w:pPr>
        <w:ind w:left="781" w:hanging="360"/>
      </w:pPr>
    </w:lvl>
  </w:abstractNum>
  <w:abstractNum w:abstractNumId="5" w15:restartNumberingAfterBreak="0">
    <w:nsid w:val="209E78EE"/>
    <w:multiLevelType w:val="multilevel"/>
    <w:tmpl w:val="4B86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51F06"/>
    <w:multiLevelType w:val="multilevel"/>
    <w:tmpl w:val="E4926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B0095F"/>
    <w:multiLevelType w:val="multilevel"/>
    <w:tmpl w:val="6452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624413"/>
    <w:multiLevelType w:val="multilevel"/>
    <w:tmpl w:val="C0B6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45383F"/>
    <w:multiLevelType w:val="multilevel"/>
    <w:tmpl w:val="17F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9E6856"/>
    <w:multiLevelType w:val="multilevel"/>
    <w:tmpl w:val="E3DE4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B472B8"/>
    <w:multiLevelType w:val="multilevel"/>
    <w:tmpl w:val="7C9CD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C6785C"/>
    <w:multiLevelType w:val="multilevel"/>
    <w:tmpl w:val="8B62D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CA5740"/>
    <w:multiLevelType w:val="multilevel"/>
    <w:tmpl w:val="D092F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4"/>
  </w:num>
  <w:num w:numId="5">
    <w:abstractNumId w:val="12"/>
  </w:num>
  <w:num w:numId="6">
    <w:abstractNumId w:val="11"/>
  </w:num>
  <w:num w:numId="7">
    <w:abstractNumId w:val="3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  <w:num w:numId="12">
    <w:abstractNumId w:val="6"/>
  </w:num>
  <w:num w:numId="13">
    <w:abstractNumId w:val="7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8F"/>
    <w:rsid w:val="00014006"/>
    <w:rsid w:val="000464C3"/>
    <w:rsid w:val="00054CB6"/>
    <w:rsid w:val="000C75AD"/>
    <w:rsid w:val="000E2446"/>
    <w:rsid w:val="00102BA8"/>
    <w:rsid w:val="001538BD"/>
    <w:rsid w:val="001664E8"/>
    <w:rsid w:val="00194074"/>
    <w:rsid w:val="001B17DB"/>
    <w:rsid w:val="001C2413"/>
    <w:rsid w:val="001D2CC2"/>
    <w:rsid w:val="001E12DF"/>
    <w:rsid w:val="001E59CA"/>
    <w:rsid w:val="0022593C"/>
    <w:rsid w:val="00225EE3"/>
    <w:rsid w:val="002605FB"/>
    <w:rsid w:val="00264FD7"/>
    <w:rsid w:val="00276F15"/>
    <w:rsid w:val="00291E1F"/>
    <w:rsid w:val="00292148"/>
    <w:rsid w:val="002C4A52"/>
    <w:rsid w:val="002C52CE"/>
    <w:rsid w:val="002E12A2"/>
    <w:rsid w:val="002F6E6A"/>
    <w:rsid w:val="003071A6"/>
    <w:rsid w:val="003361C8"/>
    <w:rsid w:val="00387606"/>
    <w:rsid w:val="00394F93"/>
    <w:rsid w:val="003A531A"/>
    <w:rsid w:val="003C7A0D"/>
    <w:rsid w:val="0040789E"/>
    <w:rsid w:val="004149CB"/>
    <w:rsid w:val="00420614"/>
    <w:rsid w:val="00473279"/>
    <w:rsid w:val="004D6945"/>
    <w:rsid w:val="004F60BC"/>
    <w:rsid w:val="005317A4"/>
    <w:rsid w:val="00541910"/>
    <w:rsid w:val="005461A6"/>
    <w:rsid w:val="00546B7C"/>
    <w:rsid w:val="00556935"/>
    <w:rsid w:val="005822D8"/>
    <w:rsid w:val="005E2243"/>
    <w:rsid w:val="00603637"/>
    <w:rsid w:val="00607097"/>
    <w:rsid w:val="00614CC3"/>
    <w:rsid w:val="00695806"/>
    <w:rsid w:val="006C7268"/>
    <w:rsid w:val="006E55DE"/>
    <w:rsid w:val="007243A8"/>
    <w:rsid w:val="007435FE"/>
    <w:rsid w:val="00743718"/>
    <w:rsid w:val="007445C2"/>
    <w:rsid w:val="00780A82"/>
    <w:rsid w:val="00785C0E"/>
    <w:rsid w:val="007E226D"/>
    <w:rsid w:val="0082338A"/>
    <w:rsid w:val="00835EDB"/>
    <w:rsid w:val="008B4C1A"/>
    <w:rsid w:val="008C0DF3"/>
    <w:rsid w:val="008E691C"/>
    <w:rsid w:val="008E70E0"/>
    <w:rsid w:val="008F6B84"/>
    <w:rsid w:val="00933DDB"/>
    <w:rsid w:val="00972C94"/>
    <w:rsid w:val="00976730"/>
    <w:rsid w:val="00976B33"/>
    <w:rsid w:val="009B4A77"/>
    <w:rsid w:val="009C388F"/>
    <w:rsid w:val="009F221B"/>
    <w:rsid w:val="009F7E54"/>
    <w:rsid w:val="00A00511"/>
    <w:rsid w:val="00A124EF"/>
    <w:rsid w:val="00A21D98"/>
    <w:rsid w:val="00A45F54"/>
    <w:rsid w:val="00A71073"/>
    <w:rsid w:val="00A915D7"/>
    <w:rsid w:val="00AA13B8"/>
    <w:rsid w:val="00AA3EB5"/>
    <w:rsid w:val="00AA7FD0"/>
    <w:rsid w:val="00B1447C"/>
    <w:rsid w:val="00B318AD"/>
    <w:rsid w:val="00B33A3B"/>
    <w:rsid w:val="00B70767"/>
    <w:rsid w:val="00B70C6C"/>
    <w:rsid w:val="00BC1C56"/>
    <w:rsid w:val="00C34A7D"/>
    <w:rsid w:val="00C470AA"/>
    <w:rsid w:val="00C5754B"/>
    <w:rsid w:val="00C72A5D"/>
    <w:rsid w:val="00C8543C"/>
    <w:rsid w:val="00C93C6D"/>
    <w:rsid w:val="00CA2A6D"/>
    <w:rsid w:val="00CD0555"/>
    <w:rsid w:val="00D1407F"/>
    <w:rsid w:val="00D15118"/>
    <w:rsid w:val="00D24D64"/>
    <w:rsid w:val="00D25148"/>
    <w:rsid w:val="00D53C69"/>
    <w:rsid w:val="00D65D32"/>
    <w:rsid w:val="00D95010"/>
    <w:rsid w:val="00D979CF"/>
    <w:rsid w:val="00DA0E9C"/>
    <w:rsid w:val="00DA38A3"/>
    <w:rsid w:val="00DB787C"/>
    <w:rsid w:val="00DD7D87"/>
    <w:rsid w:val="00E06B4E"/>
    <w:rsid w:val="00E10C34"/>
    <w:rsid w:val="00E4382C"/>
    <w:rsid w:val="00E50779"/>
    <w:rsid w:val="00E6756F"/>
    <w:rsid w:val="00E90727"/>
    <w:rsid w:val="00EB0BF0"/>
    <w:rsid w:val="00EE56E1"/>
    <w:rsid w:val="00F0304A"/>
    <w:rsid w:val="00F071FF"/>
    <w:rsid w:val="00F41B9F"/>
    <w:rsid w:val="00F45C5C"/>
    <w:rsid w:val="00F46151"/>
    <w:rsid w:val="00F67F7E"/>
    <w:rsid w:val="00FA1477"/>
    <w:rsid w:val="00FC1D93"/>
    <w:rsid w:val="00FF1C3A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F96B3-783B-48D8-ABA0-B767D730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C388F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6C7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304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2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2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C388F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726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26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268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Normlnweb">
    <w:name w:val="Normal (Web)"/>
    <w:basedOn w:val="Normln"/>
    <w:uiPriority w:val="99"/>
    <w:semiHidden/>
    <w:unhideWhenUsed/>
    <w:rsid w:val="006C72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un">
    <w:name w:val="cun"/>
    <w:basedOn w:val="Standardnpsmoodstavce"/>
    <w:rsid w:val="006C7268"/>
  </w:style>
  <w:style w:type="character" w:customStyle="1" w:styleId="cu">
    <w:name w:val="cu"/>
    <w:basedOn w:val="Standardnpsmoodstavce"/>
    <w:rsid w:val="006C7268"/>
  </w:style>
  <w:style w:type="paragraph" w:customStyle="1" w:styleId="ca">
    <w:name w:val="ca"/>
    <w:basedOn w:val="Normln"/>
    <w:rsid w:val="006C72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19407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194074"/>
  </w:style>
  <w:style w:type="character" w:customStyle="1" w:styleId="Nadpis3Char">
    <w:name w:val="Nadpis 3 Char"/>
    <w:basedOn w:val="Standardnpsmoodstavce"/>
    <w:link w:val="Nadpis3"/>
    <w:uiPriority w:val="9"/>
    <w:semiHidden/>
    <w:rsid w:val="00F030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kladntext">
    <w:name w:val="Body Text"/>
    <w:basedOn w:val="Normln"/>
    <w:link w:val="ZkladntextChar"/>
    <w:rsid w:val="00DD7D87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D87"/>
    <w:rPr>
      <w:rFonts w:ascii="Verdana" w:eastAsia="Times New Roman" w:hAnsi="Verdana" w:cs="Times New Roman"/>
      <w:b/>
      <w:bCs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DD7D87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DD7D87"/>
    <w:rPr>
      <w:rFonts w:ascii="Verdana" w:eastAsia="Times New Roman" w:hAnsi="Verdana" w:cs="Times New Roman"/>
      <w:b/>
      <w:bCs/>
      <w:sz w:val="24"/>
      <w:szCs w:val="24"/>
      <w:lang w:eastAsia="cs-CZ"/>
    </w:rPr>
  </w:style>
  <w:style w:type="paragraph" w:customStyle="1" w:styleId="podtrzeni">
    <w:name w:val="podtrzeni"/>
    <w:basedOn w:val="Normln"/>
    <w:rsid w:val="00DD7D87"/>
    <w:pPr>
      <w:pBdr>
        <w:bottom w:val="single" w:sz="4" w:space="1" w:color="auto"/>
      </w:pBdr>
    </w:pPr>
    <w:rPr>
      <w:rFonts w:ascii="Verdana" w:eastAsia="Times New Roman" w:hAnsi="Verdana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1E12DF"/>
    <w:rPr>
      <w:i/>
      <w:iCs/>
    </w:rPr>
  </w:style>
  <w:style w:type="character" w:styleId="Siln">
    <w:name w:val="Strong"/>
    <w:basedOn w:val="Standardnpsmoodstavce"/>
    <w:uiPriority w:val="22"/>
    <w:qFormat/>
    <w:rsid w:val="00473279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835EDB"/>
    <w:rPr>
      <w:color w:val="954F72" w:themeColor="followedHyperlink"/>
      <w:u w:val="single"/>
    </w:rPr>
  </w:style>
  <w:style w:type="character" w:customStyle="1" w:styleId="pd-shortdesc-text">
    <w:name w:val="pd-shortdesc-text"/>
    <w:basedOn w:val="Standardnpsmoodstavce"/>
    <w:rsid w:val="00C57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ideplayer.cz/slide/2452393/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hyperlink" Target="https://www.tzb-info.cz/5921-cerpaci-stanice-odpadnich-a-fekalnich-vod-grundfos-sololift-a-multilif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erpadlabezstarosti.cz/kalova-cerpadla/1029-dreno-box-200a-grix-100-mg" TargetMode="External"/><Relationship Id="rId14" Type="http://schemas.openxmlformats.org/officeDocument/2006/relationships/hyperlink" Target="https://www.mea-odvodneni.cz/precerpavaci-stanice/sortiment/43?gclid=EAIaIQobChMI3PyY4YGR7wIV6wSiAx1QEgVMEAAYASAAEgJx-_D_Bw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A850C-9114-40E5-B6F8-8C34C22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540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11</cp:revision>
  <dcterms:created xsi:type="dcterms:W3CDTF">2021-03-01T11:30:00Z</dcterms:created>
  <dcterms:modified xsi:type="dcterms:W3CDTF">2021-03-02T07:40:00Z</dcterms:modified>
</cp:coreProperties>
</file>