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48" w:rsidRPr="00CC4F0F" w:rsidRDefault="00C12432" w:rsidP="00C124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CC4F0F">
        <w:rPr>
          <w:rFonts w:ascii="Times New Roman" w:hAnsi="Times New Roman" w:cs="Times New Roman"/>
          <w:sz w:val="28"/>
          <w:szCs w:val="28"/>
          <w:u w:val="single"/>
        </w:rPr>
        <w:t>1. Úvod:</w:t>
      </w:r>
    </w:p>
    <w:p w:rsidR="00C12432" w:rsidRDefault="00C12432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dokumentace řeší vnitřní kanalizaci příkladného rodinného domu</w:t>
      </w:r>
      <w:r w:rsidR="009234C9">
        <w:rPr>
          <w:rFonts w:ascii="Times New Roman" w:hAnsi="Times New Roman" w:cs="Times New Roman"/>
          <w:sz w:val="24"/>
          <w:szCs w:val="24"/>
        </w:rPr>
        <w:t>. Návrh je zpracován na základě ČSN 75 6760 a zkoordinován se stavebním projektem.</w:t>
      </w:r>
      <w:r w:rsidR="00CC4F0F">
        <w:rPr>
          <w:rFonts w:ascii="Times New Roman" w:hAnsi="Times New Roman" w:cs="Times New Roman"/>
          <w:sz w:val="24"/>
          <w:szCs w:val="24"/>
        </w:rPr>
        <w:t xml:space="preserve"> </w:t>
      </w:r>
      <w:r w:rsidR="000730C4">
        <w:rPr>
          <w:rFonts w:ascii="Times New Roman" w:hAnsi="Times New Roman" w:cs="Times New Roman"/>
          <w:sz w:val="24"/>
          <w:szCs w:val="24"/>
        </w:rPr>
        <w:t>Vnitřní kanalizace je navrhnuta jako jednotná</w:t>
      </w:r>
      <w:r w:rsidR="000B335C">
        <w:rPr>
          <w:rFonts w:ascii="Times New Roman" w:hAnsi="Times New Roman" w:cs="Times New Roman"/>
          <w:sz w:val="24"/>
          <w:szCs w:val="24"/>
        </w:rPr>
        <w:t xml:space="preserve"> větraná</w:t>
      </w:r>
      <w:r w:rsidR="000730C4">
        <w:rPr>
          <w:rFonts w:ascii="Times New Roman" w:hAnsi="Times New Roman" w:cs="Times New Roman"/>
          <w:sz w:val="24"/>
          <w:szCs w:val="24"/>
        </w:rPr>
        <w:t xml:space="preserve"> soustava, ukončená 1</w:t>
      </w:r>
      <w:r w:rsidR="00576295">
        <w:rPr>
          <w:rFonts w:ascii="Times New Roman" w:hAnsi="Times New Roman" w:cs="Times New Roman"/>
          <w:sz w:val="24"/>
          <w:szCs w:val="24"/>
        </w:rPr>
        <w:t xml:space="preserve"> </w:t>
      </w:r>
      <w:r w:rsidR="000730C4">
        <w:rPr>
          <w:rFonts w:ascii="Times New Roman" w:hAnsi="Times New Roman" w:cs="Times New Roman"/>
          <w:sz w:val="24"/>
          <w:szCs w:val="24"/>
        </w:rPr>
        <w:t xml:space="preserve">m za obvodovou zdí RD v revizní </w:t>
      </w:r>
      <w:r w:rsidR="00576295">
        <w:rPr>
          <w:rFonts w:ascii="Times New Roman" w:hAnsi="Times New Roman" w:cs="Times New Roman"/>
          <w:sz w:val="24"/>
          <w:szCs w:val="24"/>
        </w:rPr>
        <w:t>šachtě DN 600. Napojení vnitřní kanalizace z revizní šachty na kanalizační síť řeší samostatný projekt</w:t>
      </w:r>
      <w:r w:rsidR="009234C9">
        <w:rPr>
          <w:rFonts w:ascii="Times New Roman" w:hAnsi="Times New Roman" w:cs="Times New Roman"/>
          <w:sz w:val="24"/>
          <w:szCs w:val="24"/>
        </w:rPr>
        <w:t xml:space="preserve"> - </w:t>
      </w:r>
      <w:r w:rsidR="00576295">
        <w:rPr>
          <w:rFonts w:ascii="Times New Roman" w:hAnsi="Times New Roman" w:cs="Times New Roman"/>
          <w:sz w:val="24"/>
          <w:szCs w:val="24"/>
        </w:rPr>
        <w:t>Kanalizační přípojka.</w:t>
      </w:r>
    </w:p>
    <w:p w:rsidR="00761D79" w:rsidRDefault="00761D79" w:rsidP="00C12432">
      <w:pPr>
        <w:rPr>
          <w:rFonts w:ascii="Times New Roman" w:hAnsi="Times New Roman" w:cs="Times New Roman"/>
          <w:sz w:val="24"/>
          <w:szCs w:val="24"/>
        </w:rPr>
      </w:pPr>
    </w:p>
    <w:p w:rsidR="00761D79" w:rsidRDefault="00761D79" w:rsidP="00C124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761D79">
        <w:rPr>
          <w:rFonts w:ascii="Times New Roman" w:hAnsi="Times New Roman" w:cs="Times New Roman"/>
          <w:sz w:val="28"/>
          <w:szCs w:val="28"/>
          <w:u w:val="single"/>
        </w:rPr>
        <w:t>2. Technické řešení:</w:t>
      </w:r>
    </w:p>
    <w:p w:rsidR="00F65894" w:rsidRDefault="00945009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Ležaté svodné potrubí bude</w:t>
      </w:r>
      <w:r w:rsidR="00B94498">
        <w:rPr>
          <w:rFonts w:ascii="Times New Roman" w:hAnsi="Times New Roman" w:cs="Times New Roman"/>
          <w:sz w:val="24"/>
          <w:szCs w:val="24"/>
        </w:rPr>
        <w:t xml:space="preserve"> provedeno z plastového potrub</w:t>
      </w:r>
      <w:r w:rsidR="00F65894">
        <w:rPr>
          <w:rFonts w:ascii="Times New Roman" w:hAnsi="Times New Roman" w:cs="Times New Roman"/>
          <w:sz w:val="24"/>
          <w:szCs w:val="24"/>
        </w:rPr>
        <w:t>n</w:t>
      </w:r>
      <w:r w:rsidR="00B94498">
        <w:rPr>
          <w:rFonts w:ascii="Times New Roman" w:hAnsi="Times New Roman" w:cs="Times New Roman"/>
          <w:sz w:val="24"/>
          <w:szCs w:val="24"/>
        </w:rPr>
        <w:t>í</w:t>
      </w:r>
      <w:r w:rsidR="00F65894">
        <w:rPr>
          <w:rFonts w:ascii="Times New Roman" w:hAnsi="Times New Roman" w:cs="Times New Roman"/>
          <w:sz w:val="24"/>
          <w:szCs w:val="24"/>
        </w:rPr>
        <w:t>ho systému</w:t>
      </w:r>
      <w:r w:rsidR="00B94498">
        <w:rPr>
          <w:rFonts w:ascii="Times New Roman" w:hAnsi="Times New Roman" w:cs="Times New Roman"/>
          <w:sz w:val="24"/>
          <w:szCs w:val="24"/>
        </w:rPr>
        <w:t> KG – Systém</w:t>
      </w:r>
      <w:r w:rsidR="00E17D75">
        <w:rPr>
          <w:rFonts w:ascii="Times New Roman" w:hAnsi="Times New Roman" w:cs="Times New Roman"/>
          <w:sz w:val="24"/>
          <w:szCs w:val="24"/>
        </w:rPr>
        <w:t xml:space="preserve"> (PVC)</w:t>
      </w:r>
      <w:r w:rsidR="00B94498">
        <w:rPr>
          <w:rFonts w:ascii="Times New Roman" w:hAnsi="Times New Roman" w:cs="Times New Roman"/>
          <w:sz w:val="24"/>
          <w:szCs w:val="24"/>
        </w:rPr>
        <w:t xml:space="preserve"> fy </w:t>
      </w:r>
      <w:proofErr w:type="spellStart"/>
      <w:r w:rsidR="00B94498">
        <w:rPr>
          <w:rFonts w:ascii="Times New Roman" w:hAnsi="Times New Roman" w:cs="Times New Roman"/>
          <w:sz w:val="24"/>
          <w:szCs w:val="24"/>
        </w:rPr>
        <w:t>Wavin</w:t>
      </w:r>
      <w:proofErr w:type="spellEnd"/>
      <w:r w:rsidR="00B94498">
        <w:rPr>
          <w:rFonts w:ascii="Times New Roman" w:hAnsi="Times New Roman" w:cs="Times New Roman"/>
          <w:sz w:val="24"/>
          <w:szCs w:val="24"/>
        </w:rPr>
        <w:t xml:space="preserve"> Osma</w:t>
      </w:r>
      <w:r>
        <w:rPr>
          <w:rFonts w:ascii="Times New Roman" w:hAnsi="Times New Roman" w:cs="Times New Roman"/>
          <w:sz w:val="24"/>
          <w:szCs w:val="24"/>
        </w:rPr>
        <w:t>. Potrubí,</w:t>
      </w:r>
      <w:r w:rsidR="00B94498">
        <w:rPr>
          <w:rFonts w:ascii="Times New Roman" w:hAnsi="Times New Roman" w:cs="Times New Roman"/>
          <w:sz w:val="24"/>
          <w:szCs w:val="24"/>
        </w:rPr>
        <w:t xml:space="preserve"> v celém svém rozsahu</w:t>
      </w:r>
      <w:r>
        <w:rPr>
          <w:rFonts w:ascii="Times New Roman" w:hAnsi="Times New Roman" w:cs="Times New Roman"/>
          <w:sz w:val="24"/>
          <w:szCs w:val="24"/>
        </w:rPr>
        <w:t>, bude</w:t>
      </w:r>
      <w:r w:rsidR="00B94498">
        <w:rPr>
          <w:rFonts w:ascii="Times New Roman" w:hAnsi="Times New Roman" w:cs="Times New Roman"/>
          <w:sz w:val="24"/>
          <w:szCs w:val="24"/>
        </w:rPr>
        <w:t xml:space="preserve"> ve</w:t>
      </w:r>
      <w:r w:rsidR="00C73FEA">
        <w:rPr>
          <w:rFonts w:ascii="Times New Roman" w:hAnsi="Times New Roman" w:cs="Times New Roman"/>
          <w:sz w:val="24"/>
          <w:szCs w:val="24"/>
        </w:rPr>
        <w:t>deno pod zákl</w:t>
      </w:r>
      <w:r>
        <w:rPr>
          <w:rFonts w:ascii="Times New Roman" w:hAnsi="Times New Roman" w:cs="Times New Roman"/>
          <w:sz w:val="24"/>
          <w:szCs w:val="24"/>
        </w:rPr>
        <w:t xml:space="preserve">adovou </w:t>
      </w:r>
      <w:proofErr w:type="gramStart"/>
      <w:r>
        <w:rPr>
          <w:rFonts w:ascii="Times New Roman" w:hAnsi="Times New Roman" w:cs="Times New Roman"/>
          <w:sz w:val="24"/>
          <w:szCs w:val="24"/>
        </w:rPr>
        <w:t>deskou 1.</w:t>
      </w:r>
      <w:r w:rsidR="00AC4C55">
        <w:rPr>
          <w:rFonts w:ascii="Times New Roman" w:hAnsi="Times New Roman" w:cs="Times New Roman"/>
          <w:sz w:val="24"/>
          <w:szCs w:val="24"/>
        </w:rPr>
        <w:t>PP</w:t>
      </w:r>
      <w:proofErr w:type="gramEnd"/>
      <w:r w:rsidR="00AC4C55">
        <w:rPr>
          <w:rFonts w:ascii="Times New Roman" w:hAnsi="Times New Roman" w:cs="Times New Roman"/>
          <w:sz w:val="24"/>
          <w:szCs w:val="24"/>
        </w:rPr>
        <w:t xml:space="preserve"> se spádem 3%.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C55">
        <w:rPr>
          <w:rFonts w:ascii="Times New Roman" w:hAnsi="Times New Roman" w:cs="Times New Roman"/>
          <w:sz w:val="24"/>
          <w:szCs w:val="24"/>
        </w:rPr>
        <w:t>Ležaté svodné potrubí bude zakončeno koleny 2x45°, do kterých bude svedeno stoupací odpadní potrubí.</w:t>
      </w:r>
      <w:r w:rsidR="00C73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 odpadní potrubí č. 2 a č. 4 musí být</w:t>
      </w:r>
      <w:r w:rsidR="00E27F1B">
        <w:rPr>
          <w:rFonts w:ascii="Times New Roman" w:hAnsi="Times New Roman" w:cs="Times New Roman"/>
          <w:sz w:val="24"/>
          <w:szCs w:val="24"/>
        </w:rPr>
        <w:t xml:space="preserve"> při betonování základového pásu</w:t>
      </w:r>
      <w:r>
        <w:rPr>
          <w:rFonts w:ascii="Times New Roman" w:hAnsi="Times New Roman" w:cs="Times New Roman"/>
          <w:sz w:val="24"/>
          <w:szCs w:val="24"/>
        </w:rPr>
        <w:t xml:space="preserve"> zhotoveny drá</w:t>
      </w:r>
      <w:r w:rsidR="00E27F1B">
        <w:rPr>
          <w:rFonts w:ascii="Times New Roman" w:hAnsi="Times New Roman" w:cs="Times New Roman"/>
          <w:sz w:val="24"/>
          <w:szCs w:val="24"/>
        </w:rPr>
        <w:t>žky. Ve zdech se drážky vysekají až po dokončení hrubé stavby. Při montáži potrubí se drážky v zeslabeném místě zdiva tepelně zaizolují.</w:t>
      </w:r>
      <w:r w:rsidR="00536702">
        <w:rPr>
          <w:rFonts w:ascii="Times New Roman" w:hAnsi="Times New Roman" w:cs="Times New Roman"/>
          <w:sz w:val="24"/>
          <w:szCs w:val="24"/>
        </w:rPr>
        <w:t xml:space="preserve"> </w:t>
      </w:r>
      <w:r w:rsidR="00AA31B9">
        <w:rPr>
          <w:rFonts w:ascii="Times New Roman" w:hAnsi="Times New Roman" w:cs="Times New Roman"/>
          <w:sz w:val="24"/>
          <w:szCs w:val="24"/>
        </w:rPr>
        <w:t xml:space="preserve">Svodné potrubí </w:t>
      </w:r>
      <w:proofErr w:type="gramStart"/>
      <w:r w:rsidR="00AA31B9">
        <w:rPr>
          <w:rFonts w:ascii="Times New Roman" w:hAnsi="Times New Roman" w:cs="Times New Roman"/>
          <w:sz w:val="24"/>
          <w:szCs w:val="24"/>
        </w:rPr>
        <w:t>bude</w:t>
      </w:r>
      <w:proofErr w:type="gramEnd"/>
      <w:r w:rsidR="00AA31B9">
        <w:rPr>
          <w:rFonts w:ascii="Times New Roman" w:hAnsi="Times New Roman" w:cs="Times New Roman"/>
          <w:sz w:val="24"/>
          <w:szCs w:val="24"/>
        </w:rPr>
        <w:t xml:space="preserve"> zakončeno</w:t>
      </w:r>
      <w:r w:rsidR="001E35DD">
        <w:rPr>
          <w:rFonts w:ascii="Times New Roman" w:hAnsi="Times New Roman" w:cs="Times New Roman"/>
          <w:sz w:val="24"/>
          <w:szCs w:val="24"/>
        </w:rPr>
        <w:t xml:space="preserve"> v revizní šachtě</w:t>
      </w:r>
      <w:r w:rsidR="00AA31B9">
        <w:rPr>
          <w:rFonts w:ascii="Times New Roman" w:hAnsi="Times New Roman" w:cs="Times New Roman"/>
          <w:sz w:val="24"/>
          <w:szCs w:val="24"/>
        </w:rPr>
        <w:t xml:space="preserve">. </w:t>
      </w:r>
      <w:r w:rsidR="004B70BF">
        <w:rPr>
          <w:rFonts w:ascii="Times New Roman" w:hAnsi="Times New Roman" w:cs="Times New Roman"/>
          <w:sz w:val="24"/>
          <w:szCs w:val="24"/>
        </w:rPr>
        <w:t xml:space="preserve">Prostupy v základech budou po montáži potrubí vyplněny PUR pěnou, z důvodu </w:t>
      </w:r>
      <w:r w:rsidR="007939E1">
        <w:rPr>
          <w:rFonts w:ascii="Times New Roman" w:hAnsi="Times New Roman" w:cs="Times New Roman"/>
          <w:sz w:val="24"/>
          <w:szCs w:val="24"/>
        </w:rPr>
        <w:t xml:space="preserve">ochrany potrubí </w:t>
      </w:r>
      <w:r w:rsidR="00E27F1B">
        <w:rPr>
          <w:rFonts w:ascii="Times New Roman" w:hAnsi="Times New Roman" w:cs="Times New Roman"/>
          <w:sz w:val="24"/>
          <w:szCs w:val="24"/>
        </w:rPr>
        <w:t xml:space="preserve">před deformací nebo prasknutím </w:t>
      </w:r>
      <w:r w:rsidR="007939E1">
        <w:rPr>
          <w:rFonts w:ascii="Times New Roman" w:hAnsi="Times New Roman" w:cs="Times New Roman"/>
          <w:sz w:val="24"/>
          <w:szCs w:val="24"/>
        </w:rPr>
        <w:t>při možném</w:t>
      </w:r>
      <w:r w:rsidR="004B70BF">
        <w:rPr>
          <w:rFonts w:ascii="Times New Roman" w:hAnsi="Times New Roman" w:cs="Times New Roman"/>
          <w:sz w:val="24"/>
          <w:szCs w:val="24"/>
        </w:rPr>
        <w:t xml:space="preserve"> „sednutí“ celého objektu.</w:t>
      </w:r>
      <w:r w:rsidR="00AA31B9">
        <w:rPr>
          <w:rFonts w:ascii="Times New Roman" w:hAnsi="Times New Roman" w:cs="Times New Roman"/>
          <w:sz w:val="24"/>
          <w:szCs w:val="24"/>
        </w:rPr>
        <w:t xml:space="preserve"> </w:t>
      </w:r>
      <w:r w:rsidR="00E27F1B">
        <w:rPr>
          <w:rFonts w:ascii="Times New Roman" w:hAnsi="Times New Roman" w:cs="Times New Roman"/>
          <w:sz w:val="24"/>
          <w:szCs w:val="24"/>
        </w:rPr>
        <w:t xml:space="preserve">Drážky </w:t>
      </w:r>
      <w:r w:rsidR="00681463">
        <w:rPr>
          <w:rFonts w:ascii="Times New Roman" w:hAnsi="Times New Roman" w:cs="Times New Roman"/>
          <w:sz w:val="24"/>
          <w:szCs w:val="24"/>
        </w:rPr>
        <w:t>v</w:t>
      </w:r>
      <w:r w:rsidR="00FA0ACC">
        <w:rPr>
          <w:rFonts w:ascii="Times New Roman" w:hAnsi="Times New Roman" w:cs="Times New Roman"/>
          <w:sz w:val="24"/>
          <w:szCs w:val="24"/>
        </w:rPr>
        <w:t> </w:t>
      </w:r>
      <w:r w:rsidR="00681463">
        <w:rPr>
          <w:rFonts w:ascii="Times New Roman" w:hAnsi="Times New Roman" w:cs="Times New Roman"/>
          <w:sz w:val="24"/>
          <w:szCs w:val="24"/>
        </w:rPr>
        <w:t>základech</w:t>
      </w:r>
      <w:r w:rsidR="00E27F1B">
        <w:rPr>
          <w:rFonts w:ascii="Times New Roman" w:hAnsi="Times New Roman" w:cs="Times New Roman"/>
          <w:sz w:val="24"/>
          <w:szCs w:val="24"/>
        </w:rPr>
        <w:t xml:space="preserve"> v místě napojení odpadů na svod</w:t>
      </w:r>
      <w:r w:rsidR="00FA0ACC">
        <w:rPr>
          <w:rFonts w:ascii="Times New Roman" w:hAnsi="Times New Roman" w:cs="Times New Roman"/>
          <w:sz w:val="24"/>
          <w:szCs w:val="24"/>
        </w:rPr>
        <w:t>y</w:t>
      </w:r>
      <w:r w:rsidR="00E27F1B">
        <w:rPr>
          <w:rFonts w:ascii="Times New Roman" w:hAnsi="Times New Roman" w:cs="Times New Roman"/>
          <w:sz w:val="24"/>
          <w:szCs w:val="24"/>
        </w:rPr>
        <w:t xml:space="preserve"> se po obalení potrubí filcovým pásem zabetonují. </w:t>
      </w:r>
    </w:p>
    <w:p w:rsidR="00F65894" w:rsidRDefault="00F65894" w:rsidP="00646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1463" w:rsidRDefault="00F65894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Svislé odpadní potrubí bude provedeno z plastového potrubního systému PP – HT fy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Pipelife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939E1">
        <w:rPr>
          <w:rFonts w:ascii="Times New Roman" w:hAnsi="Times New Roman" w:cs="Times New Roman"/>
          <w:sz w:val="24"/>
          <w:szCs w:val="24"/>
        </w:rPr>
        <w:t xml:space="preserve"> </w:t>
      </w:r>
      <w:r w:rsidR="000B335C">
        <w:rPr>
          <w:rFonts w:ascii="Times New Roman" w:hAnsi="Times New Roman" w:cs="Times New Roman"/>
          <w:sz w:val="24"/>
          <w:szCs w:val="24"/>
        </w:rPr>
        <w:t>Odpadní potrubí č. 1 bude vedeno v instalační šachtě a zakončeno min. 500 mm nad střechou ventilační hlavicí. Odpadní potrubí č. 2 a č. 4</w:t>
      </w:r>
      <w:r w:rsidR="00773580">
        <w:rPr>
          <w:rFonts w:ascii="Times New Roman" w:hAnsi="Times New Roman" w:cs="Times New Roman"/>
          <w:sz w:val="24"/>
          <w:szCs w:val="24"/>
        </w:rPr>
        <w:t xml:space="preserve"> jsou nevětraná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580">
        <w:rPr>
          <w:rFonts w:ascii="Times New Roman" w:hAnsi="Times New Roman" w:cs="Times New Roman"/>
          <w:sz w:val="24"/>
          <w:szCs w:val="24"/>
        </w:rPr>
        <w:t xml:space="preserve">a </w:t>
      </w:r>
      <w:r w:rsidR="000B335C">
        <w:rPr>
          <w:rFonts w:ascii="Times New Roman" w:hAnsi="Times New Roman" w:cs="Times New Roman"/>
          <w:sz w:val="24"/>
          <w:szCs w:val="24"/>
        </w:rPr>
        <w:t>budou vedena v drážkách obvodových zdí</w:t>
      </w:r>
      <w:r w:rsidR="00773580">
        <w:rPr>
          <w:rFonts w:ascii="Times New Roman" w:hAnsi="Times New Roman" w:cs="Times New Roman"/>
          <w:sz w:val="24"/>
          <w:szCs w:val="24"/>
        </w:rPr>
        <w:t>, zakončená zátkou 1750 mm nad poslední odbočkou v 1.</w:t>
      </w:r>
      <w:r w:rsidR="00054F47">
        <w:rPr>
          <w:rFonts w:ascii="Times New Roman" w:hAnsi="Times New Roman" w:cs="Times New Roman"/>
          <w:sz w:val="24"/>
          <w:szCs w:val="24"/>
        </w:rPr>
        <w:t>NP. Do</w:t>
      </w:r>
      <w:r w:rsidR="00773580">
        <w:rPr>
          <w:rFonts w:ascii="Times New Roman" w:hAnsi="Times New Roman" w:cs="Times New Roman"/>
          <w:sz w:val="24"/>
          <w:szCs w:val="24"/>
        </w:rPr>
        <w:t xml:space="preserve"> odpadní</w:t>
      </w:r>
      <w:r w:rsidR="00054F47">
        <w:rPr>
          <w:rFonts w:ascii="Times New Roman" w:hAnsi="Times New Roman" w:cs="Times New Roman"/>
          <w:sz w:val="24"/>
          <w:szCs w:val="24"/>
        </w:rPr>
        <w:t>ho</w:t>
      </w:r>
      <w:r w:rsidR="00773580">
        <w:rPr>
          <w:rFonts w:ascii="Times New Roman" w:hAnsi="Times New Roman" w:cs="Times New Roman"/>
          <w:sz w:val="24"/>
          <w:szCs w:val="24"/>
        </w:rPr>
        <w:t xml:space="preserve"> potrubí č. 3 je</w:t>
      </w:r>
      <w:r w:rsidR="00054F47">
        <w:rPr>
          <w:rFonts w:ascii="Times New Roman" w:hAnsi="Times New Roman" w:cs="Times New Roman"/>
          <w:sz w:val="24"/>
          <w:szCs w:val="24"/>
        </w:rPr>
        <w:t xml:space="preserve"> přímo svedena pouze</w:t>
      </w:r>
      <w:r w:rsidR="00773580">
        <w:rPr>
          <w:rFonts w:ascii="Times New Roman" w:hAnsi="Times New Roman" w:cs="Times New Roman"/>
          <w:sz w:val="24"/>
          <w:szCs w:val="24"/>
        </w:rPr>
        <w:t xml:space="preserve"> podlahov</w:t>
      </w:r>
      <w:r w:rsidR="00054F47">
        <w:rPr>
          <w:rFonts w:ascii="Times New Roman" w:hAnsi="Times New Roman" w:cs="Times New Roman"/>
          <w:sz w:val="24"/>
          <w:szCs w:val="24"/>
        </w:rPr>
        <w:t>á</w:t>
      </w:r>
      <w:r w:rsidR="00773580">
        <w:rPr>
          <w:rFonts w:ascii="Times New Roman" w:hAnsi="Times New Roman" w:cs="Times New Roman"/>
          <w:sz w:val="24"/>
          <w:szCs w:val="24"/>
        </w:rPr>
        <w:t xml:space="preserve"> vpusť, která bude za pomoci těsnící sady nepropustně spojena s </w:t>
      </w:r>
      <w:proofErr w:type="spellStart"/>
      <w:r w:rsidR="00773580">
        <w:rPr>
          <w:rFonts w:ascii="Times New Roman" w:hAnsi="Times New Roman" w:cs="Times New Roman"/>
          <w:sz w:val="24"/>
          <w:szCs w:val="24"/>
        </w:rPr>
        <w:t>hydroizolací</w:t>
      </w:r>
      <w:proofErr w:type="spellEnd"/>
      <w:r w:rsidR="00773580">
        <w:rPr>
          <w:rFonts w:ascii="Times New Roman" w:hAnsi="Times New Roman" w:cs="Times New Roman"/>
          <w:sz w:val="24"/>
          <w:szCs w:val="24"/>
        </w:rPr>
        <w:t xml:space="preserve"> základové desky. Všechny odpady</w:t>
      </w:r>
      <w:r w:rsidR="00054F47">
        <w:rPr>
          <w:rFonts w:ascii="Times New Roman" w:hAnsi="Times New Roman" w:cs="Times New Roman"/>
          <w:sz w:val="24"/>
          <w:szCs w:val="24"/>
        </w:rPr>
        <w:t>, kromě odpadu č. 3, budou mít</w:t>
      </w:r>
      <w:r w:rsidR="008F3744">
        <w:rPr>
          <w:rFonts w:ascii="Times New Roman" w:hAnsi="Times New Roman" w:cs="Times New Roman"/>
          <w:sz w:val="24"/>
          <w:szCs w:val="24"/>
        </w:rPr>
        <w:t xml:space="preserve"> z důvodu čištění</w:t>
      </w:r>
      <w:r w:rsidR="00054F47">
        <w:rPr>
          <w:rFonts w:ascii="Times New Roman" w:hAnsi="Times New Roman" w:cs="Times New Roman"/>
          <w:sz w:val="24"/>
          <w:szCs w:val="24"/>
        </w:rPr>
        <w:t xml:space="preserve"> 1m nad </w:t>
      </w:r>
      <w:proofErr w:type="gramStart"/>
      <w:r w:rsidR="00054F47">
        <w:rPr>
          <w:rFonts w:ascii="Times New Roman" w:hAnsi="Times New Roman" w:cs="Times New Roman"/>
          <w:sz w:val="24"/>
          <w:szCs w:val="24"/>
        </w:rPr>
        <w:t>podlahou</w:t>
      </w:r>
      <w:r w:rsidR="002D4095">
        <w:rPr>
          <w:rFonts w:ascii="Times New Roman" w:hAnsi="Times New Roman" w:cs="Times New Roman"/>
          <w:sz w:val="24"/>
          <w:szCs w:val="24"/>
        </w:rPr>
        <w:t xml:space="preserve"> </w:t>
      </w:r>
      <w:r w:rsidR="00054F47">
        <w:rPr>
          <w:rFonts w:ascii="Times New Roman" w:hAnsi="Times New Roman" w:cs="Times New Roman"/>
          <w:sz w:val="24"/>
          <w:szCs w:val="24"/>
        </w:rPr>
        <w:t>1.PP</w:t>
      </w:r>
      <w:proofErr w:type="gramEnd"/>
      <w:r w:rsidR="00054F47">
        <w:rPr>
          <w:rFonts w:ascii="Times New Roman" w:hAnsi="Times New Roman" w:cs="Times New Roman"/>
          <w:sz w:val="24"/>
          <w:szCs w:val="24"/>
        </w:rPr>
        <w:t xml:space="preserve"> osazeny čistící kusy dle dimenze </w:t>
      </w:r>
      <w:r w:rsidR="00414C89">
        <w:rPr>
          <w:rFonts w:ascii="Times New Roman" w:hAnsi="Times New Roman" w:cs="Times New Roman"/>
          <w:sz w:val="24"/>
          <w:szCs w:val="24"/>
        </w:rPr>
        <w:t xml:space="preserve">příslušného </w:t>
      </w:r>
      <w:r w:rsidR="00054F47">
        <w:rPr>
          <w:rFonts w:ascii="Times New Roman" w:hAnsi="Times New Roman" w:cs="Times New Roman"/>
          <w:sz w:val="24"/>
          <w:szCs w:val="24"/>
        </w:rPr>
        <w:t>odpadu</w:t>
      </w:r>
      <w:r w:rsidR="00A54A67">
        <w:rPr>
          <w:rFonts w:ascii="Times New Roman" w:hAnsi="Times New Roman" w:cs="Times New Roman"/>
          <w:sz w:val="24"/>
          <w:szCs w:val="24"/>
        </w:rPr>
        <w:t xml:space="preserve"> a je nutno zajistit, aby byly všechny čistící tvarovky přístupné</w:t>
      </w:r>
      <w:r w:rsidR="00054F47">
        <w:rPr>
          <w:rFonts w:ascii="Times New Roman" w:hAnsi="Times New Roman" w:cs="Times New Roman"/>
          <w:sz w:val="24"/>
          <w:szCs w:val="24"/>
        </w:rPr>
        <w:t xml:space="preserve">. </w:t>
      </w:r>
      <w:r w:rsidR="00AC4C55">
        <w:rPr>
          <w:rFonts w:ascii="Times New Roman" w:hAnsi="Times New Roman" w:cs="Times New Roman"/>
          <w:sz w:val="24"/>
          <w:szCs w:val="24"/>
        </w:rPr>
        <w:t>Stoup</w:t>
      </w:r>
      <w:r w:rsidR="00DE7F8D">
        <w:rPr>
          <w:rFonts w:ascii="Times New Roman" w:hAnsi="Times New Roman" w:cs="Times New Roman"/>
          <w:sz w:val="24"/>
          <w:szCs w:val="24"/>
        </w:rPr>
        <w:t xml:space="preserve">ací </w:t>
      </w:r>
      <w:r w:rsidR="00AD14ED">
        <w:rPr>
          <w:rFonts w:ascii="Times New Roman" w:hAnsi="Times New Roman" w:cs="Times New Roman"/>
          <w:sz w:val="24"/>
          <w:szCs w:val="24"/>
        </w:rPr>
        <w:t xml:space="preserve">a větrací </w:t>
      </w:r>
      <w:r w:rsidR="00DE7F8D">
        <w:rPr>
          <w:rFonts w:ascii="Times New Roman" w:hAnsi="Times New Roman" w:cs="Times New Roman"/>
          <w:sz w:val="24"/>
          <w:szCs w:val="24"/>
        </w:rPr>
        <w:t>potrubí</w:t>
      </w:r>
      <w:r w:rsidR="00FA0ACC">
        <w:rPr>
          <w:rFonts w:ascii="Times New Roman" w:hAnsi="Times New Roman" w:cs="Times New Roman"/>
          <w:sz w:val="24"/>
          <w:szCs w:val="24"/>
        </w:rPr>
        <w:t>,</w:t>
      </w:r>
      <w:r w:rsidR="00DE7F8D">
        <w:rPr>
          <w:rFonts w:ascii="Times New Roman" w:hAnsi="Times New Roman" w:cs="Times New Roman"/>
          <w:sz w:val="24"/>
          <w:szCs w:val="24"/>
        </w:rPr>
        <w:t xml:space="preserve"> volné i zabudované do</w:t>
      </w:r>
      <w:r w:rsidR="00AC4C55">
        <w:rPr>
          <w:rFonts w:ascii="Times New Roman" w:hAnsi="Times New Roman" w:cs="Times New Roman"/>
          <w:sz w:val="24"/>
          <w:szCs w:val="24"/>
        </w:rPr>
        <w:t xml:space="preserve"> obvodové </w:t>
      </w:r>
      <w:r w:rsidR="00DE7F8D">
        <w:rPr>
          <w:rFonts w:ascii="Times New Roman" w:hAnsi="Times New Roman" w:cs="Times New Roman"/>
          <w:sz w:val="24"/>
          <w:szCs w:val="24"/>
        </w:rPr>
        <w:t>stěny</w:t>
      </w:r>
      <w:r w:rsidR="00FA0ACC">
        <w:rPr>
          <w:rFonts w:ascii="Times New Roman" w:hAnsi="Times New Roman" w:cs="Times New Roman"/>
          <w:sz w:val="24"/>
          <w:szCs w:val="24"/>
        </w:rPr>
        <w:t>,</w:t>
      </w:r>
      <w:r w:rsidR="00DE7F8D">
        <w:rPr>
          <w:rFonts w:ascii="Times New Roman" w:hAnsi="Times New Roman" w:cs="Times New Roman"/>
          <w:sz w:val="24"/>
          <w:szCs w:val="24"/>
        </w:rPr>
        <w:t xml:space="preserve"> musí být</w:t>
      </w:r>
      <w:r w:rsidR="00AD14ED">
        <w:rPr>
          <w:rFonts w:ascii="Times New Roman" w:hAnsi="Times New Roman" w:cs="Times New Roman"/>
          <w:sz w:val="24"/>
          <w:szCs w:val="24"/>
        </w:rPr>
        <w:t xml:space="preserve"> upevněna</w:t>
      </w:r>
      <w:r w:rsidR="00DE7F8D">
        <w:rPr>
          <w:rFonts w:ascii="Times New Roman" w:hAnsi="Times New Roman" w:cs="Times New Roman"/>
          <w:sz w:val="24"/>
          <w:szCs w:val="24"/>
        </w:rPr>
        <w:t xml:space="preserve"> objímkami</w:t>
      </w:r>
      <w:r w:rsidR="00AD14ED">
        <w:rPr>
          <w:rFonts w:ascii="Times New Roman" w:hAnsi="Times New Roman" w:cs="Times New Roman"/>
          <w:sz w:val="24"/>
          <w:szCs w:val="24"/>
        </w:rPr>
        <w:t xml:space="preserve"> s gumovo</w:t>
      </w:r>
      <w:r w:rsidR="00FA0ACC">
        <w:rPr>
          <w:rFonts w:ascii="Times New Roman" w:hAnsi="Times New Roman" w:cs="Times New Roman"/>
          <w:sz w:val="24"/>
          <w:szCs w:val="24"/>
        </w:rPr>
        <w:t>u vložkou pod hrdly a mezi hrdly</w:t>
      </w:r>
      <w:r w:rsidR="00DE7F8D">
        <w:rPr>
          <w:rFonts w:ascii="Times New Roman" w:hAnsi="Times New Roman" w:cs="Times New Roman"/>
          <w:sz w:val="24"/>
          <w:szCs w:val="24"/>
        </w:rPr>
        <w:t>, přičemž vzdálenost mezi dvěma objímkami nesmí být větší než 2 m.</w:t>
      </w:r>
      <w:r w:rsidR="00FA0ACC">
        <w:rPr>
          <w:rFonts w:ascii="Times New Roman" w:hAnsi="Times New Roman" w:cs="Times New Roman"/>
          <w:sz w:val="24"/>
          <w:szCs w:val="24"/>
        </w:rPr>
        <w:t xml:space="preserve"> Pod hrdly musí být rovněž upevněny i všechny odbočky.</w:t>
      </w:r>
      <w:r w:rsidR="004640BF">
        <w:rPr>
          <w:rFonts w:ascii="Times New Roman" w:hAnsi="Times New Roman" w:cs="Times New Roman"/>
          <w:sz w:val="24"/>
          <w:szCs w:val="24"/>
        </w:rPr>
        <w:t xml:space="preserve"> Prostupy odpadů stropem je třeba po obalení potrubí plstěným pásem zabetonovat.</w:t>
      </w:r>
    </w:p>
    <w:p w:rsidR="00681463" w:rsidRDefault="00681463" w:rsidP="00681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42D" w:rsidRDefault="00AD14ED" w:rsidP="00F6460F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Materiálem připojovacího potrubí je rovněž systém PP – HT fy </w:t>
      </w:r>
      <w:proofErr w:type="spellStart"/>
      <w:r>
        <w:rPr>
          <w:rFonts w:ascii="Times New Roman" w:hAnsi="Times New Roman" w:cs="Times New Roman"/>
          <w:sz w:val="24"/>
          <w:szCs w:val="24"/>
        </w:rPr>
        <w:t>Pipelefe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A1060">
        <w:rPr>
          <w:rFonts w:ascii="Times New Roman" w:hAnsi="Times New Roman" w:cs="Times New Roman"/>
          <w:sz w:val="24"/>
          <w:szCs w:val="24"/>
        </w:rPr>
        <w:t>Připojovací potrubí, odvádějící splaškové vody od zařizovacích předmětů do svislých odpadů,</w:t>
      </w:r>
      <w:r w:rsidR="00386AC7">
        <w:rPr>
          <w:rFonts w:ascii="Times New Roman" w:hAnsi="Times New Roman" w:cs="Times New Roman"/>
          <w:sz w:val="24"/>
          <w:szCs w:val="24"/>
        </w:rPr>
        <w:t xml:space="preserve"> bude</w:t>
      </w:r>
      <w:r w:rsidR="00AA1060">
        <w:rPr>
          <w:rFonts w:ascii="Times New Roman" w:hAnsi="Times New Roman" w:cs="Times New Roman"/>
          <w:sz w:val="24"/>
          <w:szCs w:val="24"/>
        </w:rPr>
        <w:t xml:space="preserve"> vedeno v šikmých drážkách</w:t>
      </w:r>
      <w:r w:rsidR="00386AC7">
        <w:rPr>
          <w:rFonts w:ascii="Times New Roman" w:hAnsi="Times New Roman" w:cs="Times New Roman"/>
          <w:sz w:val="24"/>
          <w:szCs w:val="24"/>
        </w:rPr>
        <w:t xml:space="preserve"> ve zdivu a v podlaze</w:t>
      </w:r>
      <w:r w:rsidR="00AA1060">
        <w:rPr>
          <w:rFonts w:ascii="Times New Roman" w:hAnsi="Times New Roman" w:cs="Times New Roman"/>
          <w:sz w:val="24"/>
          <w:szCs w:val="24"/>
        </w:rPr>
        <w:t xml:space="preserve"> s min.</w:t>
      </w:r>
      <w:r>
        <w:rPr>
          <w:rFonts w:ascii="Times New Roman" w:hAnsi="Times New Roman" w:cs="Times New Roman"/>
          <w:sz w:val="24"/>
          <w:szCs w:val="24"/>
        </w:rPr>
        <w:t xml:space="preserve"> spádem</w:t>
      </w:r>
      <w:r w:rsidR="00AA1060">
        <w:rPr>
          <w:rFonts w:ascii="Times New Roman" w:hAnsi="Times New Roman" w:cs="Times New Roman"/>
          <w:sz w:val="24"/>
          <w:szCs w:val="24"/>
        </w:rPr>
        <w:t xml:space="preserve"> 3%.</w:t>
      </w:r>
      <w:r w:rsidR="00386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Tam, kde je připojovací potrubí napojeno na odpadní potrubí odbočkou s úhlem 87,5°, musí být dodržen mezi dnem připojovacího potrubí v místě napojení na odpad a hladinou zápachové uzávěrky připojeného zařizovacího předmětu výškový rozdíl, rovnající se nejméně </w:t>
      </w:r>
      <w:r w:rsidR="00F6460F">
        <w:rPr>
          <w:rFonts w:ascii="Times New Roman" w:hAnsi="Times New Roman" w:cs="Times New Roman"/>
          <w:sz w:val="24"/>
          <w:szCs w:val="24"/>
        </w:rPr>
        <w:t>světlosti připojovacího potrubí, aby nedocházelo ke zpětnému vtékání splaškových vod směrem k zařizovacím předmětům.</w:t>
      </w:r>
    </w:p>
    <w:p w:rsidR="00B9342D" w:rsidRDefault="00B9342D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Zařizovací předměty jsou stejně jako celá vnitřní kanalizace navrženy příkladně. V případě, že by byl projekt realizován, je konečná specifikace zařizovacích předmětů záležitostí investora.</w:t>
      </w:r>
    </w:p>
    <w:p w:rsidR="00FD4F39" w:rsidRPr="00FD4F39" w:rsidRDefault="00FD4F39" w:rsidP="00C124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4F39">
        <w:rPr>
          <w:rFonts w:ascii="Times New Roman" w:hAnsi="Times New Roman" w:cs="Times New Roman"/>
          <w:sz w:val="28"/>
          <w:szCs w:val="28"/>
          <w:u w:val="single"/>
        </w:rPr>
        <w:t>3. Hydrostatický výpočet</w:t>
      </w:r>
    </w:p>
    <w:p w:rsidR="00FD4F39" w:rsidRDefault="00070731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Hydrostatický výpočet určuje předběžnou spotřebu vody podle vyhlášky č. 120/2011 Sb. Rodinný dům je navrhnut pro trvalé obývání čtyřmi osobami.</w:t>
      </w:r>
    </w:p>
    <w:p w:rsidR="00070731" w:rsidRDefault="00245195" w:rsidP="0062158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osoby……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96 l/osoba/den   =˃  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4519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384 l/den   =˃   0,38 m</w:t>
      </w:r>
      <w:r w:rsidRPr="006215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1585">
        <w:rPr>
          <w:rFonts w:ascii="Times New Roman" w:hAnsi="Times New Roman" w:cs="Times New Roman"/>
          <w:sz w:val="24"/>
          <w:szCs w:val="24"/>
        </w:rPr>
        <w:t>den</w:t>
      </w:r>
    </w:p>
    <w:p w:rsidR="00621585" w:rsidRPr="00621585" w:rsidRDefault="00621585" w:rsidP="00C1243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21585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r</w:t>
      </w:r>
      <w:proofErr w:type="spellEnd"/>
      <w:r w:rsidRPr="00621585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proofErr w:type="spellStart"/>
      <w:r w:rsidRPr="00621585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d</w:t>
      </w:r>
      <w:proofErr w:type="spellEnd"/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Pr="00621585">
        <w:rPr>
          <w:rFonts w:ascii="Times New Roman" w:hAnsi="Times New Roman" w:cs="Times New Roman"/>
          <w:sz w:val="24"/>
          <w:szCs w:val="24"/>
          <w:u w:val="single"/>
        </w:rPr>
        <w:t>. 365 = 138,7 m</w:t>
      </w:r>
      <w:r w:rsidRPr="0062158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</w:t>
      </w:r>
      <w:r w:rsidRPr="00621585">
        <w:rPr>
          <w:rFonts w:ascii="Times New Roman" w:hAnsi="Times New Roman" w:cs="Times New Roman"/>
          <w:sz w:val="24"/>
          <w:szCs w:val="24"/>
          <w:u w:val="single"/>
        </w:rPr>
        <w:t>/den</w:t>
      </w:r>
    </w:p>
    <w:p w:rsidR="00621585" w:rsidRDefault="00621585" w:rsidP="0062158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4519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Celková denní spotřeba vody</w:t>
      </w:r>
    </w:p>
    <w:p w:rsidR="00621585" w:rsidRDefault="00621585" w:rsidP="00481465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Celková roční spotřeba vody</w:t>
      </w:r>
    </w:p>
    <w:p w:rsidR="00481465" w:rsidRDefault="00481465" w:rsidP="00621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1465" w:rsidRPr="00481465" w:rsidRDefault="00481465" w:rsidP="00481465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481465">
        <w:rPr>
          <w:rFonts w:ascii="Times New Roman" w:hAnsi="Times New Roman" w:cs="Times New Roman"/>
          <w:sz w:val="28"/>
          <w:szCs w:val="28"/>
          <w:u w:val="single"/>
        </w:rPr>
        <w:t>4. Uložení a spády potrubí</w:t>
      </w:r>
    </w:p>
    <w:p w:rsidR="00AC4C55" w:rsidRDefault="00481465" w:rsidP="006467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Svodné a připojovací potrubí musí být namontováno s min. 3% spádu. Ležaté svodné potrubí vedené pod základovou deskou bude </w:t>
      </w:r>
      <w:r w:rsidR="00AC4C55">
        <w:rPr>
          <w:rFonts w:ascii="Times New Roman" w:hAnsi="Times New Roman" w:cs="Times New Roman"/>
          <w:sz w:val="24"/>
          <w:szCs w:val="24"/>
        </w:rPr>
        <w:t xml:space="preserve">uloženo na zhutněném pískovém podsypu </w:t>
      </w:r>
      <w:proofErr w:type="spellStart"/>
      <w:r w:rsidR="00AC4C55">
        <w:rPr>
          <w:rFonts w:ascii="Times New Roman" w:hAnsi="Times New Roman" w:cs="Times New Roman"/>
          <w:sz w:val="24"/>
          <w:szCs w:val="24"/>
        </w:rPr>
        <w:t>tl</w:t>
      </w:r>
      <w:proofErr w:type="spellEnd"/>
      <w:r w:rsidR="00AC4C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C4C55">
        <w:rPr>
          <w:rFonts w:ascii="Times New Roman" w:hAnsi="Times New Roman" w:cs="Times New Roman"/>
          <w:sz w:val="24"/>
          <w:szCs w:val="24"/>
        </w:rPr>
        <w:t>min.</w:t>
      </w:r>
      <w:proofErr w:type="gramEnd"/>
      <w:r w:rsidR="00AC4C55">
        <w:rPr>
          <w:rFonts w:ascii="Times New Roman" w:hAnsi="Times New Roman" w:cs="Times New Roman"/>
          <w:sz w:val="24"/>
          <w:szCs w:val="24"/>
        </w:rPr>
        <w:t xml:space="preserve"> 100 mm. Zásyp bude rovněž pískový do výše cca </w:t>
      </w:r>
      <w:r>
        <w:rPr>
          <w:rFonts w:ascii="Times New Roman" w:hAnsi="Times New Roman" w:cs="Times New Roman"/>
          <w:sz w:val="24"/>
          <w:szCs w:val="24"/>
        </w:rPr>
        <w:t>300</w:t>
      </w:r>
      <w:r w:rsidR="00AC4C55">
        <w:rPr>
          <w:rFonts w:ascii="Times New Roman" w:hAnsi="Times New Roman" w:cs="Times New Roman"/>
          <w:sz w:val="24"/>
          <w:szCs w:val="24"/>
        </w:rPr>
        <w:t xml:space="preserve"> mm nad horní okraj potrubí.</w:t>
      </w:r>
      <w:r>
        <w:rPr>
          <w:rFonts w:ascii="Times New Roman" w:hAnsi="Times New Roman" w:cs="Times New Roman"/>
          <w:sz w:val="24"/>
          <w:szCs w:val="24"/>
        </w:rPr>
        <w:t xml:space="preserve"> Veškeré montáže potrubí a zařizovacích předmětů musí být provedeny přesně podle</w:t>
      </w:r>
      <w:r w:rsidR="00312D78">
        <w:rPr>
          <w:rFonts w:ascii="Times New Roman" w:hAnsi="Times New Roman" w:cs="Times New Roman"/>
          <w:sz w:val="24"/>
          <w:szCs w:val="24"/>
        </w:rPr>
        <w:t xml:space="preserve"> montážních předpisů daných výrobci.</w:t>
      </w:r>
    </w:p>
    <w:p w:rsidR="00F16F3E" w:rsidRDefault="00F16F3E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F3E" w:rsidRDefault="00F16F3E" w:rsidP="00F16F3E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F16F3E">
        <w:rPr>
          <w:rFonts w:ascii="Times New Roman" w:hAnsi="Times New Roman" w:cs="Times New Roman"/>
          <w:sz w:val="28"/>
          <w:szCs w:val="28"/>
          <w:u w:val="single"/>
        </w:rPr>
        <w:t>5. Zkoušky potrubí</w:t>
      </w:r>
    </w:p>
    <w:p w:rsidR="00F16F3E" w:rsidRDefault="00F16F3E" w:rsidP="006467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montážní</w:t>
      </w:r>
      <w:r w:rsidR="00276317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prací musí být provedeny zkoušky potrubí podle ČSN 75 6760 a ČSN EN 12 056.</w:t>
      </w:r>
      <w:r w:rsidR="00276317">
        <w:rPr>
          <w:rFonts w:ascii="Times New Roman" w:hAnsi="Times New Roman" w:cs="Times New Roman"/>
          <w:sz w:val="24"/>
          <w:szCs w:val="24"/>
        </w:rPr>
        <w:t xml:space="preserve"> Před zhotovením základové desky se</w:t>
      </w:r>
      <w:r w:rsidR="002D3EE3">
        <w:rPr>
          <w:rFonts w:ascii="Times New Roman" w:hAnsi="Times New Roman" w:cs="Times New Roman"/>
          <w:sz w:val="24"/>
          <w:szCs w:val="24"/>
        </w:rPr>
        <w:t xml:space="preserve"> provádí zkouška vodotěsnosti ležatého svodného potrubí. P</w:t>
      </w:r>
      <w:r w:rsidR="00276317">
        <w:rPr>
          <w:rFonts w:ascii="Times New Roman" w:hAnsi="Times New Roman" w:cs="Times New Roman"/>
          <w:sz w:val="24"/>
          <w:szCs w:val="24"/>
        </w:rPr>
        <w:t>otrubí</w:t>
      </w:r>
      <w:r w:rsidR="002D3EE3">
        <w:rPr>
          <w:rFonts w:ascii="Times New Roman" w:hAnsi="Times New Roman" w:cs="Times New Roman"/>
          <w:sz w:val="24"/>
          <w:szCs w:val="24"/>
        </w:rPr>
        <w:t xml:space="preserve"> se</w:t>
      </w:r>
      <w:r w:rsidR="00276317">
        <w:rPr>
          <w:rFonts w:ascii="Times New Roman" w:hAnsi="Times New Roman" w:cs="Times New Roman"/>
          <w:sz w:val="24"/>
          <w:szCs w:val="24"/>
        </w:rPr>
        <w:t xml:space="preserve"> v revizní šachtě zaslepí zátkou a naplní vodou do výše cca 1 m. Po dobu půl hodiny bude pozorováno, jestli všechny hrdlové spoje </w:t>
      </w:r>
      <w:r w:rsidR="002D3EE3">
        <w:rPr>
          <w:rFonts w:ascii="Times New Roman" w:hAnsi="Times New Roman" w:cs="Times New Roman"/>
          <w:sz w:val="24"/>
          <w:szCs w:val="24"/>
        </w:rPr>
        <w:t>těsní a nedochází k uniku vody. U svislého odpadního a připojovacího potrubí se provádí zkouška plynotěsnosti. Potrubí</w:t>
      </w:r>
      <w:r w:rsidR="00D633EE">
        <w:rPr>
          <w:rFonts w:ascii="Times New Roman" w:hAnsi="Times New Roman" w:cs="Times New Roman"/>
          <w:sz w:val="24"/>
          <w:szCs w:val="24"/>
        </w:rPr>
        <w:t xml:space="preserve"> se v místech napojení zařizovacích předmětů a ventilační hlavice zaslepí zátkou a následně se naplní obarveným kouřem. Po dobu 1 hodiny bude pozorováno, zda nedochází k úniku kouře z potrubí a jestli se po objektu nevyskytuje případně samotný</w:t>
      </w:r>
      <w:r w:rsidR="00A43E27">
        <w:rPr>
          <w:rFonts w:ascii="Times New Roman" w:hAnsi="Times New Roman" w:cs="Times New Roman"/>
          <w:sz w:val="24"/>
          <w:szCs w:val="24"/>
        </w:rPr>
        <w:t xml:space="preserve"> kouř. O provedených zkouškách musí být zhotoven zápis do příslušného protokolu.</w:t>
      </w:r>
      <w:r w:rsidR="002D3E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E27" w:rsidRDefault="00A43E27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E27" w:rsidRDefault="00A43E27" w:rsidP="00A43E27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A43E27">
        <w:rPr>
          <w:rFonts w:ascii="Times New Roman" w:hAnsi="Times New Roman" w:cs="Times New Roman"/>
          <w:sz w:val="28"/>
          <w:szCs w:val="28"/>
          <w:u w:val="single"/>
        </w:rPr>
        <w:t>6. Pokyny pro montáž</w:t>
      </w:r>
    </w:p>
    <w:p w:rsidR="00A43E27" w:rsidRDefault="007C501B" w:rsidP="006467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montáži musí být dodrženy veškeré zásady BOZP. Dodrženy musí také být všechny technologické postupy, aby nedošlo k případným poruchám nebo nefunkčnosti systému. </w:t>
      </w:r>
    </w:p>
    <w:p w:rsidR="007C501B" w:rsidRDefault="007C501B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01B" w:rsidRDefault="007C501B" w:rsidP="007C501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p w:rsidR="007C501B" w:rsidRDefault="007C501B" w:rsidP="007C501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7C501B">
        <w:rPr>
          <w:rFonts w:ascii="Times New Roman" w:hAnsi="Times New Roman" w:cs="Times New Roman"/>
          <w:sz w:val="28"/>
          <w:szCs w:val="28"/>
          <w:u w:val="single"/>
        </w:rPr>
        <w:lastRenderedPageBreak/>
        <w:t>7. Seznam citovaných norem a právních předpisů</w:t>
      </w:r>
    </w:p>
    <w:p w:rsidR="007C501B" w:rsidRDefault="007C501B" w:rsidP="00AD08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ČSN 75 6760</w:t>
      </w:r>
      <w:r w:rsidR="00AD08FB">
        <w:rPr>
          <w:rFonts w:ascii="Times New Roman" w:hAnsi="Times New Roman" w:cs="Times New Roman"/>
          <w:sz w:val="24"/>
          <w:szCs w:val="24"/>
        </w:rPr>
        <w:tab/>
      </w:r>
      <w:r w:rsidR="00AD08FB">
        <w:rPr>
          <w:rFonts w:ascii="Times New Roman" w:hAnsi="Times New Roman" w:cs="Times New Roman"/>
          <w:sz w:val="24"/>
          <w:szCs w:val="24"/>
        </w:rPr>
        <w:tab/>
      </w:r>
      <w:r w:rsidR="00AD08FB">
        <w:rPr>
          <w:rFonts w:ascii="Times New Roman" w:hAnsi="Times New Roman" w:cs="Times New Roman"/>
          <w:sz w:val="24"/>
          <w:szCs w:val="24"/>
        </w:rPr>
        <w:tab/>
        <w:t xml:space="preserve"> - </w:t>
      </w:r>
      <w:r>
        <w:rPr>
          <w:rFonts w:ascii="Times New Roman" w:hAnsi="Times New Roman" w:cs="Times New Roman"/>
          <w:sz w:val="24"/>
          <w:szCs w:val="24"/>
        </w:rPr>
        <w:t>Vnitřní kanalizace</w:t>
      </w:r>
    </w:p>
    <w:p w:rsidR="007C501B" w:rsidRDefault="00AD08FB" w:rsidP="00AD08F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ČSN EN 12 056 (1-5)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- Vnitřní kanalizace a gravitační systémy </w:t>
      </w:r>
    </w:p>
    <w:p w:rsidR="00AD08FB" w:rsidRPr="007C501B" w:rsidRDefault="00AD08FB" w:rsidP="00AD08FB">
      <w:pPr>
        <w:spacing w:after="24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120/2011 Sb.,</w:t>
      </w:r>
      <w:r>
        <w:rPr>
          <w:rFonts w:ascii="Times New Roman" w:hAnsi="Times New Roman" w:cs="Times New Roman"/>
          <w:sz w:val="24"/>
          <w:szCs w:val="24"/>
        </w:rPr>
        <w:tab/>
        <w:t>kterou se mění vyhláška Ministerstva zemědělství č. 428/2001 Sb., kterou se provádí zákon č. 274/2001 Sb. o vodovodech a kanalizacích pro veřejnou potřebu.</w:t>
      </w:r>
    </w:p>
    <w:p w:rsidR="007C501B" w:rsidRPr="007C501B" w:rsidRDefault="007C501B" w:rsidP="007C501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sectPr w:rsidR="007C501B" w:rsidRPr="007C501B" w:rsidSect="000707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38" w:rsidRDefault="00AA7338" w:rsidP="00C12432">
      <w:pPr>
        <w:spacing w:after="0" w:line="240" w:lineRule="auto"/>
      </w:pPr>
      <w:r>
        <w:separator/>
      </w:r>
    </w:p>
  </w:endnote>
  <w:endnote w:type="continuationSeparator" w:id="0">
    <w:p w:rsidR="00AA7338" w:rsidRDefault="00AA7338" w:rsidP="00C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52712"/>
      <w:docPartObj>
        <w:docPartGallery w:val="Page Numbers (Bottom of Page)"/>
        <w:docPartUnique/>
      </w:docPartObj>
    </w:sdtPr>
    <w:sdtContent>
      <w:p w:rsidR="002D3EE3" w:rsidRDefault="000B7930">
        <w:pPr>
          <w:pStyle w:val="Zpat"/>
          <w:jc w:val="right"/>
        </w:pPr>
        <w:fldSimple w:instr=" PAGE   \* MERGEFORMAT ">
          <w:r w:rsidR="0017341A">
            <w:rPr>
              <w:noProof/>
            </w:rPr>
            <w:t>2</w:t>
          </w:r>
        </w:fldSimple>
      </w:p>
    </w:sdtContent>
  </w:sdt>
  <w:p w:rsidR="002D3EE3" w:rsidRPr="00070731" w:rsidRDefault="002D3EE3" w:rsidP="000707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38" w:rsidRDefault="00AA7338" w:rsidP="00C12432">
      <w:pPr>
        <w:spacing w:after="0" w:line="240" w:lineRule="auto"/>
      </w:pPr>
      <w:r>
        <w:separator/>
      </w:r>
    </w:p>
  </w:footnote>
  <w:footnote w:type="continuationSeparator" w:id="0">
    <w:p w:rsidR="00AA7338" w:rsidRDefault="00AA7338" w:rsidP="00C1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98" w:rsidRPr="00AB6E98" w:rsidRDefault="00AB6E98">
    <w:pPr>
      <w:pStyle w:val="Zhlav"/>
      <w:rPr>
        <w:sz w:val="18"/>
        <w:szCs w:val="18"/>
      </w:rPr>
    </w:pPr>
    <w:r w:rsidRPr="00AB6E98">
      <w:rPr>
        <w:sz w:val="18"/>
        <w:szCs w:val="18"/>
      </w:rPr>
      <w:t>SPŠS Valašské Meziříčí</w:t>
    </w:r>
    <w:r w:rsidRPr="00AB6E98">
      <w:rPr>
        <w:sz w:val="18"/>
        <w:szCs w:val="18"/>
      </w:rPr>
      <w:ptab w:relativeTo="margin" w:alignment="center" w:leader="none"/>
    </w:r>
    <w:r w:rsidRPr="00AB6E98">
      <w:rPr>
        <w:sz w:val="18"/>
        <w:szCs w:val="18"/>
      </w:rPr>
      <w:ptab w:relativeTo="margin" w:alignment="right" w:leader="none"/>
    </w:r>
    <w:r w:rsidRPr="00AB6E98">
      <w:rPr>
        <w:sz w:val="18"/>
        <w:szCs w:val="18"/>
      </w:rPr>
      <w:t>Technická zařízení budov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8E"/>
    <w:multiLevelType w:val="hybridMultilevel"/>
    <w:tmpl w:val="1102E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0480"/>
    <w:multiLevelType w:val="hybridMultilevel"/>
    <w:tmpl w:val="EEF4CECE"/>
    <w:lvl w:ilvl="0" w:tplc="A1608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5720B"/>
    <w:multiLevelType w:val="hybridMultilevel"/>
    <w:tmpl w:val="2CB47D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FB3"/>
    <w:multiLevelType w:val="hybridMultilevel"/>
    <w:tmpl w:val="3482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617C"/>
    <w:multiLevelType w:val="hybridMultilevel"/>
    <w:tmpl w:val="780240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F6EC4"/>
    <w:multiLevelType w:val="hybridMultilevel"/>
    <w:tmpl w:val="70A87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67E"/>
    <w:rsid w:val="00054F47"/>
    <w:rsid w:val="00070731"/>
    <w:rsid w:val="000730C4"/>
    <w:rsid w:val="000B335C"/>
    <w:rsid w:val="000B7930"/>
    <w:rsid w:val="00141448"/>
    <w:rsid w:val="0017341A"/>
    <w:rsid w:val="001E35DD"/>
    <w:rsid w:val="00241A32"/>
    <w:rsid w:val="00245195"/>
    <w:rsid w:val="002623F7"/>
    <w:rsid w:val="00276317"/>
    <w:rsid w:val="002D3EE3"/>
    <w:rsid w:val="002D4095"/>
    <w:rsid w:val="00312D78"/>
    <w:rsid w:val="00386AC7"/>
    <w:rsid w:val="003B467E"/>
    <w:rsid w:val="00414C89"/>
    <w:rsid w:val="004640BF"/>
    <w:rsid w:val="00481465"/>
    <w:rsid w:val="004B70BF"/>
    <w:rsid w:val="00536702"/>
    <w:rsid w:val="00576295"/>
    <w:rsid w:val="00621585"/>
    <w:rsid w:val="0064677B"/>
    <w:rsid w:val="00681463"/>
    <w:rsid w:val="006A5530"/>
    <w:rsid w:val="00761D79"/>
    <w:rsid w:val="00773580"/>
    <w:rsid w:val="007939E1"/>
    <w:rsid w:val="007C501B"/>
    <w:rsid w:val="008F3744"/>
    <w:rsid w:val="009234C9"/>
    <w:rsid w:val="00942776"/>
    <w:rsid w:val="00945009"/>
    <w:rsid w:val="0098532E"/>
    <w:rsid w:val="00986E18"/>
    <w:rsid w:val="00A43E27"/>
    <w:rsid w:val="00A54A67"/>
    <w:rsid w:val="00AA1060"/>
    <w:rsid w:val="00AA31B9"/>
    <w:rsid w:val="00AA7338"/>
    <w:rsid w:val="00AB6E98"/>
    <w:rsid w:val="00AC4C55"/>
    <w:rsid w:val="00AD08FB"/>
    <w:rsid w:val="00AD14ED"/>
    <w:rsid w:val="00B86CAB"/>
    <w:rsid w:val="00B9342D"/>
    <w:rsid w:val="00B94498"/>
    <w:rsid w:val="00BC7DFD"/>
    <w:rsid w:val="00C12432"/>
    <w:rsid w:val="00C73FEA"/>
    <w:rsid w:val="00C85C9F"/>
    <w:rsid w:val="00CB4F4F"/>
    <w:rsid w:val="00CC4F0F"/>
    <w:rsid w:val="00D1626C"/>
    <w:rsid w:val="00D633EE"/>
    <w:rsid w:val="00D67123"/>
    <w:rsid w:val="00DE7F8D"/>
    <w:rsid w:val="00E17D75"/>
    <w:rsid w:val="00E27F1B"/>
    <w:rsid w:val="00F16F3E"/>
    <w:rsid w:val="00F6460F"/>
    <w:rsid w:val="00F65894"/>
    <w:rsid w:val="00F901A7"/>
    <w:rsid w:val="00FA0ACC"/>
    <w:rsid w:val="00FD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4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2432"/>
  </w:style>
  <w:style w:type="paragraph" w:styleId="Zpat">
    <w:name w:val="footer"/>
    <w:basedOn w:val="Normln"/>
    <w:link w:val="ZpatChar"/>
    <w:uiPriority w:val="99"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432"/>
  </w:style>
  <w:style w:type="paragraph" w:styleId="Textbubliny">
    <w:name w:val="Balloon Text"/>
    <w:basedOn w:val="Normln"/>
    <w:link w:val="TextbublinyChar"/>
    <w:uiPriority w:val="99"/>
    <w:semiHidden/>
    <w:unhideWhenUsed/>
    <w:rsid w:val="00A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E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740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Petr Dostál</cp:lastModifiedBy>
  <cp:revision>22</cp:revision>
  <dcterms:created xsi:type="dcterms:W3CDTF">2013-01-01T09:12:00Z</dcterms:created>
  <dcterms:modified xsi:type="dcterms:W3CDTF">2013-01-07T14:36:00Z</dcterms:modified>
</cp:coreProperties>
</file>