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11C" w:rsidRPr="009624CC" w:rsidRDefault="007B611C" w:rsidP="007B611C">
      <w:pPr>
        <w:autoSpaceDE w:val="0"/>
        <w:autoSpaceDN w:val="0"/>
        <w:adjustRightInd w:val="0"/>
        <w:rPr>
          <w:rFonts w:ascii="Calibri" w:hAnsi="Calibri" w:cs="Calibri"/>
          <w:color w:val="000000"/>
          <w:sz w:val="40"/>
          <w:szCs w:val="40"/>
          <w:u w:val="single"/>
        </w:rPr>
      </w:pPr>
      <w:r w:rsidRPr="009624CC">
        <w:rPr>
          <w:rFonts w:ascii="Calibri" w:hAnsi="Calibri" w:cs="Calibri"/>
          <w:color w:val="000000"/>
          <w:sz w:val="40"/>
          <w:szCs w:val="40"/>
          <w:u w:val="single"/>
        </w:rPr>
        <w:t xml:space="preserve">Obecný cíl: </w:t>
      </w:r>
    </w:p>
    <w:p w:rsidR="009624CC" w:rsidRPr="009624CC" w:rsidRDefault="009624CC" w:rsidP="009624C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9624CC">
        <w:rPr>
          <w:rFonts w:ascii="Calibri" w:hAnsi="Calibri" w:cs="Calibri"/>
          <w:color w:val="000000"/>
          <w:sz w:val="28"/>
          <w:szCs w:val="28"/>
        </w:rPr>
        <w:t>Vyučovací předmět Technologie poskytuje žákům znalosti o materiálech a zařízeních. Je základním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odborným předmětem, na který přímo navazují profilující odborné předměty, zejména Zdravotní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technika a Vytápění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7B611C" w:rsidRDefault="007B611C" w:rsidP="007B611C">
      <w:pPr>
        <w:autoSpaceDE w:val="0"/>
        <w:autoSpaceDN w:val="0"/>
        <w:adjustRightInd w:val="0"/>
        <w:rPr>
          <w:rFonts w:ascii="Calibri" w:hAnsi="Calibri" w:cs="Calibri"/>
          <w:color w:val="000000"/>
          <w:sz w:val="52"/>
          <w:szCs w:val="52"/>
        </w:rPr>
      </w:pPr>
    </w:p>
    <w:p w:rsidR="007B611C" w:rsidRDefault="007B611C" w:rsidP="007B611C">
      <w:pPr>
        <w:autoSpaceDE w:val="0"/>
        <w:autoSpaceDN w:val="0"/>
        <w:adjustRightInd w:val="0"/>
        <w:rPr>
          <w:rFonts w:ascii="Calibri" w:hAnsi="Calibri" w:cs="Calibri"/>
          <w:color w:val="000000"/>
          <w:sz w:val="52"/>
          <w:szCs w:val="52"/>
        </w:rPr>
      </w:pPr>
    </w:p>
    <w:p w:rsidR="007B611C" w:rsidRPr="009624CC" w:rsidRDefault="007B611C" w:rsidP="007B611C">
      <w:pPr>
        <w:autoSpaceDE w:val="0"/>
        <w:autoSpaceDN w:val="0"/>
        <w:adjustRightInd w:val="0"/>
        <w:rPr>
          <w:rFonts w:ascii="Calibri" w:hAnsi="Calibri" w:cs="Calibri"/>
          <w:color w:val="000000"/>
          <w:sz w:val="40"/>
          <w:szCs w:val="40"/>
          <w:u w:val="single"/>
        </w:rPr>
      </w:pPr>
      <w:r w:rsidRPr="009624CC">
        <w:rPr>
          <w:rFonts w:ascii="Calibri" w:hAnsi="Calibri" w:cs="Calibri"/>
          <w:color w:val="000000"/>
          <w:sz w:val="40"/>
          <w:szCs w:val="40"/>
          <w:u w:val="single"/>
        </w:rPr>
        <w:t xml:space="preserve">Charakteristika učiva: </w:t>
      </w:r>
    </w:p>
    <w:p w:rsidR="009624CC" w:rsidRPr="009624CC" w:rsidRDefault="009624CC" w:rsidP="009624C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9624CC">
        <w:rPr>
          <w:rFonts w:ascii="Calibri" w:hAnsi="Calibri" w:cs="Calibri"/>
          <w:color w:val="000000"/>
          <w:sz w:val="28"/>
          <w:szCs w:val="28"/>
        </w:rPr>
        <w:t>Učivo předmětu Technologie poskytuje žákům na přiměřené úrovni vědomosti o vlastnostech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a použití materiálu pro technická zařízení budov. Seznamuje je se způsoby práce s</w:t>
      </w:r>
      <w:r>
        <w:rPr>
          <w:rFonts w:ascii="Calibri" w:hAnsi="Calibri" w:cs="Calibri"/>
          <w:color w:val="000000"/>
          <w:sz w:val="28"/>
          <w:szCs w:val="28"/>
        </w:rPr>
        <w:t> </w:t>
      </w:r>
      <w:r w:rsidRPr="009624CC">
        <w:rPr>
          <w:rFonts w:ascii="Calibri" w:hAnsi="Calibri" w:cs="Calibri"/>
          <w:color w:val="000000"/>
          <w:sz w:val="28"/>
          <w:szCs w:val="28"/>
        </w:rPr>
        <w:t>materiály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pro potrubí včetně tepelné izolace, s armaturami a zařizovacími předměty.</w:t>
      </w:r>
    </w:p>
    <w:p w:rsidR="009624CC" w:rsidRPr="009624CC" w:rsidRDefault="009624CC" w:rsidP="009624C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9624CC">
        <w:rPr>
          <w:rFonts w:ascii="Calibri" w:hAnsi="Calibri" w:cs="Calibri"/>
          <w:color w:val="000000"/>
          <w:sz w:val="28"/>
          <w:szCs w:val="28"/>
        </w:rPr>
        <w:t>Tematické celky vyučovacího předmětu Technologie se týkají materiálů a výrobků pro realizaci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systémů technických zařízení v budovách s důrazem na vlastnosti, vhodný způsob montáže,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na ekologické a ekonomické aspekty a v neposlední řadě na bezpečnost práce, požární bezpečnost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a ochranu životního prostředí.</w:t>
      </w:r>
    </w:p>
    <w:p w:rsidR="009624CC" w:rsidRPr="009624CC" w:rsidRDefault="009624CC" w:rsidP="009624C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9624CC">
        <w:rPr>
          <w:rFonts w:ascii="Calibri" w:hAnsi="Calibri" w:cs="Calibri"/>
          <w:color w:val="000000"/>
          <w:sz w:val="28"/>
          <w:szCs w:val="28"/>
        </w:rPr>
        <w:t>Učivo předmětu je dotováno 2 týdenními hodinami ve 2. ročníku. Je rozděleno do tematických celků:</w:t>
      </w:r>
    </w:p>
    <w:p w:rsidR="009624CC" w:rsidRPr="009624CC" w:rsidRDefault="009624CC" w:rsidP="009624CC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9624CC">
        <w:rPr>
          <w:rFonts w:ascii="Calibri" w:hAnsi="Calibri" w:cs="Calibri"/>
          <w:color w:val="000000"/>
          <w:sz w:val="28"/>
          <w:szCs w:val="28"/>
        </w:rPr>
        <w:t>Výroba, druhy, použití potrubí, Spojování potrubí, Zpracování technických materiálů, Upevnění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 xml:space="preserve">potrubí, Dilatace, Armatury, Zařizovací předměty, Izolace, Prefabrikace a </w:t>
      </w:r>
      <w:proofErr w:type="spellStart"/>
      <w:r w:rsidRPr="009624CC">
        <w:rPr>
          <w:rFonts w:ascii="Calibri" w:hAnsi="Calibri" w:cs="Calibri"/>
          <w:color w:val="000000"/>
          <w:sz w:val="28"/>
          <w:szCs w:val="28"/>
        </w:rPr>
        <w:t>předstěnové</w:t>
      </w:r>
      <w:proofErr w:type="spellEnd"/>
      <w:r w:rsidRPr="009624CC">
        <w:rPr>
          <w:rFonts w:ascii="Calibri" w:hAnsi="Calibri" w:cs="Calibri"/>
          <w:color w:val="000000"/>
          <w:sz w:val="28"/>
          <w:szCs w:val="28"/>
        </w:rPr>
        <w:t xml:space="preserve"> instalační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9624CC">
        <w:rPr>
          <w:rFonts w:ascii="Calibri" w:hAnsi="Calibri" w:cs="Calibri"/>
          <w:color w:val="000000"/>
          <w:sz w:val="28"/>
          <w:szCs w:val="28"/>
        </w:rPr>
        <w:t>systémy a Bezpečnost práce a požární ochrana v instalacích TZB</w:t>
      </w:r>
    </w:p>
    <w:p w:rsidR="007B611C" w:rsidRDefault="007B611C" w:rsidP="007B611C">
      <w:pPr>
        <w:rPr>
          <w:b/>
          <w:sz w:val="36"/>
          <w:szCs w:val="36"/>
          <w:u w:val="single"/>
        </w:rPr>
      </w:pPr>
    </w:p>
    <w:p w:rsidR="007B611C" w:rsidRDefault="007B611C" w:rsidP="007B611C">
      <w:pPr>
        <w:rPr>
          <w:b/>
          <w:sz w:val="36"/>
          <w:szCs w:val="36"/>
          <w:u w:val="single"/>
        </w:rPr>
      </w:pPr>
    </w:p>
    <w:p w:rsidR="007B611C" w:rsidRPr="002074E7" w:rsidRDefault="007B611C" w:rsidP="007B611C">
      <w:pPr>
        <w:rPr>
          <w:b/>
          <w:sz w:val="36"/>
          <w:szCs w:val="36"/>
        </w:rPr>
      </w:pPr>
      <w:r w:rsidRPr="002074E7">
        <w:rPr>
          <w:b/>
          <w:sz w:val="36"/>
          <w:szCs w:val="36"/>
        </w:rPr>
        <w:t>Požadavky na pomůcky:</w:t>
      </w:r>
    </w:p>
    <w:p w:rsidR="007B611C" w:rsidRDefault="007B611C" w:rsidP="007B611C">
      <w:pPr>
        <w:rPr>
          <w:sz w:val="28"/>
          <w:szCs w:val="28"/>
        </w:rPr>
      </w:pPr>
      <w:r w:rsidRPr="002074E7">
        <w:rPr>
          <w:sz w:val="28"/>
          <w:szCs w:val="28"/>
        </w:rPr>
        <w:t xml:space="preserve">Sešit A4 čtverečkovaný, do kterého si budete dělat poznámky k probíraným tématům, provádět výpočty, domácí úkoly apod. Učivo (probíraná témata) máte </w:t>
      </w:r>
      <w:r w:rsidR="009624CC">
        <w:rPr>
          <w:sz w:val="28"/>
          <w:szCs w:val="28"/>
        </w:rPr>
        <w:t xml:space="preserve">také k dispozici v systému EDUPAGE a na stránkách školy: </w:t>
      </w:r>
    </w:p>
    <w:p w:rsidR="00481966" w:rsidRDefault="00481966" w:rsidP="007B611C">
      <w:pPr>
        <w:rPr>
          <w:sz w:val="28"/>
          <w:szCs w:val="28"/>
        </w:rPr>
      </w:pPr>
      <w:hyperlink r:id="rId4" w:history="1">
        <w:r w:rsidRPr="00645F84">
          <w:rPr>
            <w:rStyle w:val="Hypertextovodkaz"/>
            <w:sz w:val="28"/>
            <w:szCs w:val="28"/>
          </w:rPr>
          <w:t>http://www.spsstavvm.cz/cs/pro-studenty/studijni-materialy/tzb/ing-poboril/a2rocnik-tec/</w:t>
        </w:r>
      </w:hyperlink>
    </w:p>
    <w:p w:rsidR="00481966" w:rsidRDefault="00481966" w:rsidP="007B611C">
      <w:pPr>
        <w:rPr>
          <w:sz w:val="28"/>
          <w:szCs w:val="28"/>
        </w:rPr>
      </w:pPr>
    </w:p>
    <w:p w:rsidR="009624CC" w:rsidRDefault="009624CC" w:rsidP="007B611C">
      <w:pPr>
        <w:rPr>
          <w:sz w:val="28"/>
          <w:szCs w:val="28"/>
        </w:rPr>
      </w:pPr>
    </w:p>
    <w:p w:rsidR="009624CC" w:rsidRDefault="009624CC" w:rsidP="007B611C">
      <w:pPr>
        <w:rPr>
          <w:b/>
          <w:sz w:val="36"/>
          <w:szCs w:val="36"/>
          <w:u w:val="single"/>
        </w:rPr>
      </w:pPr>
    </w:p>
    <w:p w:rsidR="00481966" w:rsidRDefault="00481966" w:rsidP="007B611C">
      <w:pPr>
        <w:rPr>
          <w:b/>
          <w:sz w:val="36"/>
          <w:szCs w:val="36"/>
          <w:u w:val="single"/>
        </w:rPr>
      </w:pPr>
    </w:p>
    <w:p w:rsidR="00481966" w:rsidRDefault="00481966" w:rsidP="007B611C">
      <w:pPr>
        <w:rPr>
          <w:b/>
          <w:sz w:val="36"/>
          <w:szCs w:val="36"/>
          <w:u w:val="single"/>
        </w:rPr>
      </w:pPr>
    </w:p>
    <w:p w:rsidR="00481966" w:rsidRDefault="00481966" w:rsidP="007B611C">
      <w:pPr>
        <w:rPr>
          <w:b/>
          <w:sz w:val="36"/>
          <w:szCs w:val="36"/>
          <w:u w:val="single"/>
        </w:rPr>
      </w:pPr>
    </w:p>
    <w:p w:rsidR="00481966" w:rsidRPr="00832C26" w:rsidRDefault="00481966" w:rsidP="00481966">
      <w:pPr>
        <w:rPr>
          <w:b/>
          <w:sz w:val="28"/>
          <w:szCs w:val="28"/>
        </w:rPr>
      </w:pPr>
      <w:r w:rsidRPr="00832C26">
        <w:rPr>
          <w:b/>
          <w:sz w:val="28"/>
          <w:szCs w:val="28"/>
        </w:rPr>
        <w:lastRenderedPageBreak/>
        <w:t>Literatura:</w:t>
      </w:r>
    </w:p>
    <w:tbl>
      <w:tblPr>
        <w:tblW w:w="48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932"/>
        <w:gridCol w:w="1924"/>
        <w:gridCol w:w="1465"/>
        <w:gridCol w:w="2650"/>
        <w:gridCol w:w="971"/>
      </w:tblGrid>
      <w:tr w:rsidR="00481966" w:rsidRPr="00832C26" w:rsidTr="00D53ADF">
        <w:trPr>
          <w:tblCellSpacing w:w="15" w:type="dxa"/>
        </w:trPr>
        <w:tc>
          <w:tcPr>
            <w:tcW w:w="878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TEC</w:t>
            </w:r>
          </w:p>
        </w:tc>
        <w:tc>
          <w:tcPr>
            <w:tcW w:w="902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POB</w:t>
            </w:r>
          </w:p>
        </w:tc>
        <w:tc>
          <w:tcPr>
            <w:tcW w:w="1894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Instalace vody a kanalizace I</w:t>
            </w:r>
          </w:p>
        </w:tc>
        <w:tc>
          <w:tcPr>
            <w:tcW w:w="1435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Trnková, Adámek</w:t>
            </w:r>
          </w:p>
        </w:tc>
        <w:tc>
          <w:tcPr>
            <w:tcW w:w="2620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Informatorium Praha</w:t>
            </w:r>
          </w:p>
        </w:tc>
        <w:tc>
          <w:tcPr>
            <w:tcW w:w="926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2011</w:t>
            </w:r>
          </w:p>
        </w:tc>
      </w:tr>
      <w:tr w:rsidR="00481966" w:rsidRPr="00832C26" w:rsidTr="00D53ADF">
        <w:trPr>
          <w:tblCellSpacing w:w="15" w:type="dxa"/>
        </w:trPr>
        <w:tc>
          <w:tcPr>
            <w:tcW w:w="878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TEC</w:t>
            </w:r>
          </w:p>
        </w:tc>
        <w:tc>
          <w:tcPr>
            <w:tcW w:w="902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POB</w:t>
            </w:r>
          </w:p>
        </w:tc>
        <w:tc>
          <w:tcPr>
            <w:tcW w:w="1894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Instalace vody a kanalizace II </w:t>
            </w:r>
          </w:p>
        </w:tc>
        <w:tc>
          <w:tcPr>
            <w:tcW w:w="1435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Adámek, Jurečka</w:t>
            </w:r>
          </w:p>
        </w:tc>
        <w:tc>
          <w:tcPr>
            <w:tcW w:w="2620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Informatorium Praha </w:t>
            </w:r>
          </w:p>
        </w:tc>
        <w:tc>
          <w:tcPr>
            <w:tcW w:w="926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2011</w:t>
            </w:r>
          </w:p>
        </w:tc>
      </w:tr>
      <w:tr w:rsidR="00481966" w:rsidRPr="00832C26" w:rsidTr="00D53ADF">
        <w:trPr>
          <w:tblCellSpacing w:w="15" w:type="dxa"/>
        </w:trPr>
        <w:tc>
          <w:tcPr>
            <w:tcW w:w="878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TEC</w:t>
            </w:r>
          </w:p>
        </w:tc>
        <w:tc>
          <w:tcPr>
            <w:tcW w:w="902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POB</w:t>
            </w:r>
          </w:p>
        </w:tc>
        <w:tc>
          <w:tcPr>
            <w:tcW w:w="1894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Instalace vody a kanalizace III</w:t>
            </w:r>
          </w:p>
        </w:tc>
        <w:tc>
          <w:tcPr>
            <w:tcW w:w="1435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Adámek, Jurečka</w:t>
            </w:r>
          </w:p>
        </w:tc>
        <w:tc>
          <w:tcPr>
            <w:tcW w:w="2620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Informatorium Praha</w:t>
            </w:r>
          </w:p>
        </w:tc>
        <w:tc>
          <w:tcPr>
            <w:tcW w:w="926" w:type="dxa"/>
            <w:vAlign w:val="center"/>
            <w:hideMark/>
          </w:tcPr>
          <w:p w:rsidR="00481966" w:rsidRPr="00832C26" w:rsidRDefault="00481966" w:rsidP="00D53AD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832C26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2012</w:t>
            </w:r>
          </w:p>
        </w:tc>
      </w:tr>
    </w:tbl>
    <w:p w:rsidR="00481966" w:rsidRDefault="00481966" w:rsidP="00481966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5610402" wp14:editId="05E3A6C8">
            <wp:extent cx="1571625" cy="1909451"/>
            <wp:effectExtent l="0" t="0" r="0" b="0"/>
            <wp:docPr id="112" name="Obráze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5354" cy="193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09820945" wp14:editId="5CAA61E6">
            <wp:extent cx="1400175" cy="1885258"/>
            <wp:effectExtent l="0" t="0" r="0" b="1270"/>
            <wp:docPr id="122" name="Obráze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6062" cy="192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0F7A997D" wp14:editId="6D5EF738">
            <wp:extent cx="1619250" cy="1894840"/>
            <wp:effectExtent l="0" t="0" r="0" b="0"/>
            <wp:docPr id="123" name="Obráze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6970" cy="191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966" w:rsidRDefault="00481966" w:rsidP="007B611C">
      <w:pPr>
        <w:rPr>
          <w:b/>
          <w:sz w:val="36"/>
          <w:szCs w:val="36"/>
          <w:u w:val="single"/>
        </w:rPr>
      </w:pPr>
    </w:p>
    <w:p w:rsidR="007B611C" w:rsidRDefault="007B611C" w:rsidP="007B611C">
      <w:pPr>
        <w:rPr>
          <w:b/>
          <w:sz w:val="48"/>
          <w:szCs w:val="48"/>
          <w:u w:val="single"/>
        </w:rPr>
      </w:pPr>
    </w:p>
    <w:p w:rsidR="004A5395" w:rsidRDefault="004A5395">
      <w:bookmarkStart w:id="0" w:name="_GoBack"/>
      <w:bookmarkEnd w:id="0"/>
    </w:p>
    <w:sectPr w:rsidR="004A5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1C"/>
    <w:rsid w:val="00481966"/>
    <w:rsid w:val="004A5395"/>
    <w:rsid w:val="00715287"/>
    <w:rsid w:val="007B611C"/>
    <w:rsid w:val="009624CC"/>
    <w:rsid w:val="00A1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E1CE8"/>
  <w15:chartTrackingRefBased/>
  <w15:docId w15:val="{5D3CF4A3-16B0-41EE-9100-078848C1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11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611C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7B6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psstavvm.cz/cs/pro-studenty/studijni-materialy/tzb/ing-poboril/a2rocnik-te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2024-06-18T05:09:00Z</dcterms:created>
  <dcterms:modified xsi:type="dcterms:W3CDTF">2024-06-18T05:57:00Z</dcterms:modified>
</cp:coreProperties>
</file>